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F635" w14:textId="63113874" w:rsidR="00853AEB" w:rsidRPr="00853AEB" w:rsidRDefault="00853AEB" w:rsidP="00044BFC">
      <w:pPr>
        <w:pStyle w:val="Default"/>
        <w:snapToGrid w:val="0"/>
        <w:spacing w:line="300" w:lineRule="exact"/>
        <w:jc w:val="center"/>
        <w:rPr>
          <w:rFonts w:hAnsi="ＭＳ 明朝"/>
          <w:color w:val="auto"/>
          <w:sz w:val="28"/>
          <w:szCs w:val="28"/>
        </w:rPr>
      </w:pPr>
      <w:r w:rsidRPr="00853AEB">
        <w:rPr>
          <w:rFonts w:hAnsiTheme="minorEastAsia" w:hint="eastAsia"/>
          <w:szCs w:val="28"/>
        </w:rPr>
        <w:t>沖縄県立職業能力開発校あり方実施計画策定支援業務企画提案仕様書</w:t>
      </w:r>
    </w:p>
    <w:p w14:paraId="27F17EE5" w14:textId="77777777" w:rsidR="003D36F5" w:rsidRPr="00DA09AB" w:rsidRDefault="003D36F5" w:rsidP="00A23D6F">
      <w:pPr>
        <w:pStyle w:val="Default"/>
        <w:snapToGrid w:val="0"/>
        <w:spacing w:line="300" w:lineRule="exact"/>
        <w:rPr>
          <w:rFonts w:hAnsi="ＭＳ 明朝"/>
          <w:color w:val="auto"/>
        </w:rPr>
      </w:pPr>
    </w:p>
    <w:p w14:paraId="4B406CC4" w14:textId="089FF693" w:rsidR="00405CF2" w:rsidRPr="00DA09AB" w:rsidRDefault="00670234" w:rsidP="00A23D6F">
      <w:pPr>
        <w:pStyle w:val="Default"/>
        <w:snapToGrid w:val="0"/>
        <w:spacing w:line="300" w:lineRule="exact"/>
        <w:rPr>
          <w:rFonts w:hAnsi="ＭＳ 明朝"/>
          <w:color w:val="auto"/>
        </w:rPr>
      </w:pPr>
      <w:r w:rsidRPr="00DA09AB">
        <w:rPr>
          <w:rFonts w:hAnsi="ＭＳ 明朝" w:hint="eastAsia"/>
          <w:color w:val="auto"/>
        </w:rPr>
        <w:t>１</w:t>
      </w:r>
      <w:r w:rsidR="00C6319F" w:rsidRPr="00DA09AB">
        <w:rPr>
          <w:rFonts w:hAnsi="ＭＳ 明朝" w:hint="eastAsia"/>
          <w:color w:val="auto"/>
        </w:rPr>
        <w:t xml:space="preserve">　</w:t>
      </w:r>
      <w:r w:rsidR="00A5585B" w:rsidRPr="00DA09AB">
        <w:rPr>
          <w:rFonts w:hAnsi="ＭＳ 明朝" w:hint="eastAsia"/>
          <w:color w:val="auto"/>
        </w:rPr>
        <w:t>業務</w:t>
      </w:r>
      <w:r w:rsidRPr="00DA09AB">
        <w:rPr>
          <w:rFonts w:hAnsi="ＭＳ 明朝" w:hint="eastAsia"/>
          <w:color w:val="auto"/>
        </w:rPr>
        <w:t>名</w:t>
      </w:r>
      <w:bookmarkStart w:id="0" w:name="_Hlk184723313"/>
    </w:p>
    <w:bookmarkEnd w:id="0"/>
    <w:p w14:paraId="3A94944A" w14:textId="6F35717F" w:rsidR="003C6466" w:rsidRPr="00DA09AB" w:rsidRDefault="00FD741D" w:rsidP="00A23D6F">
      <w:pPr>
        <w:pStyle w:val="Default"/>
        <w:snapToGrid w:val="0"/>
        <w:spacing w:line="300" w:lineRule="exact"/>
        <w:ind w:firstLineChars="200" w:firstLine="445"/>
        <w:rPr>
          <w:rFonts w:hAnsi="ＭＳ 明朝"/>
          <w:color w:val="auto"/>
        </w:rPr>
      </w:pPr>
      <w:r w:rsidRPr="00DA09AB">
        <w:rPr>
          <w:rFonts w:hAnsi="ＭＳ 明朝" w:hint="eastAsia"/>
          <w:color w:val="auto"/>
        </w:rPr>
        <w:t>沖縄県立職業能力開発校</w:t>
      </w:r>
      <w:r w:rsidR="00044BFC" w:rsidRPr="00DA09AB">
        <w:rPr>
          <w:rFonts w:hAnsi="ＭＳ 明朝" w:hint="eastAsia"/>
          <w:color w:val="auto"/>
        </w:rPr>
        <w:t>あり方実施計画策定</w:t>
      </w:r>
      <w:r w:rsidRPr="00DA09AB">
        <w:rPr>
          <w:rFonts w:hAnsi="ＭＳ 明朝" w:hint="eastAsia"/>
          <w:color w:val="auto"/>
        </w:rPr>
        <w:t>支援業務</w:t>
      </w:r>
    </w:p>
    <w:p w14:paraId="790089B1" w14:textId="77777777" w:rsidR="009E2ECC" w:rsidRPr="00DA09AB" w:rsidRDefault="009E2ECC" w:rsidP="00A23D6F">
      <w:pPr>
        <w:pStyle w:val="Default"/>
        <w:snapToGrid w:val="0"/>
        <w:spacing w:line="300" w:lineRule="exact"/>
        <w:rPr>
          <w:rFonts w:hAnsi="ＭＳ 明朝"/>
          <w:color w:val="auto"/>
        </w:rPr>
      </w:pPr>
    </w:p>
    <w:p w14:paraId="2279AB2A" w14:textId="7BC31B59" w:rsidR="00405CF2" w:rsidRPr="00DA09AB" w:rsidRDefault="00670234" w:rsidP="00A23D6F">
      <w:pPr>
        <w:pStyle w:val="Default"/>
        <w:snapToGrid w:val="0"/>
        <w:spacing w:line="300" w:lineRule="exact"/>
        <w:rPr>
          <w:rFonts w:hAnsi="ＭＳ 明朝"/>
          <w:color w:val="auto"/>
        </w:rPr>
      </w:pPr>
      <w:r w:rsidRPr="00DA09AB">
        <w:rPr>
          <w:rFonts w:hAnsi="ＭＳ 明朝" w:hint="eastAsia"/>
          <w:color w:val="auto"/>
        </w:rPr>
        <w:t>２</w:t>
      </w:r>
      <w:r w:rsidR="00C6319F" w:rsidRPr="00DA09AB">
        <w:rPr>
          <w:rFonts w:hAnsi="ＭＳ 明朝" w:hint="eastAsia"/>
          <w:color w:val="auto"/>
        </w:rPr>
        <w:t xml:space="preserve">　</w:t>
      </w:r>
      <w:r w:rsidR="00A5585B" w:rsidRPr="00DA09AB">
        <w:rPr>
          <w:rFonts w:hAnsi="ＭＳ 明朝" w:hint="eastAsia"/>
          <w:color w:val="auto"/>
        </w:rPr>
        <w:t>契約</w:t>
      </w:r>
      <w:r w:rsidRPr="00DA09AB">
        <w:rPr>
          <w:rFonts w:hAnsi="ＭＳ 明朝" w:hint="eastAsia"/>
          <w:color w:val="auto"/>
        </w:rPr>
        <w:t>期間</w:t>
      </w:r>
    </w:p>
    <w:p w14:paraId="780692E0" w14:textId="38519B9E" w:rsidR="003C6466" w:rsidRPr="00DA09AB" w:rsidRDefault="00670234" w:rsidP="00A23D6F">
      <w:pPr>
        <w:pStyle w:val="Default"/>
        <w:snapToGrid w:val="0"/>
        <w:spacing w:line="300" w:lineRule="exact"/>
        <w:ind w:firstLineChars="200" w:firstLine="445"/>
        <w:rPr>
          <w:rFonts w:hAnsi="ＭＳ 明朝"/>
          <w:color w:val="auto"/>
        </w:rPr>
      </w:pPr>
      <w:r w:rsidRPr="00DA09AB">
        <w:rPr>
          <w:rFonts w:hAnsi="ＭＳ 明朝" w:hint="eastAsia"/>
          <w:color w:val="auto"/>
        </w:rPr>
        <w:t>契約締結の日から令和</w:t>
      </w:r>
      <w:r w:rsidR="008B3558" w:rsidRPr="00DA09AB">
        <w:rPr>
          <w:rFonts w:hAnsi="ＭＳ 明朝" w:hint="eastAsia"/>
          <w:color w:val="auto"/>
        </w:rPr>
        <w:t>９</w:t>
      </w:r>
      <w:r w:rsidRPr="00DA09AB">
        <w:rPr>
          <w:rFonts w:hAnsi="ＭＳ 明朝" w:hint="eastAsia"/>
          <w:color w:val="auto"/>
        </w:rPr>
        <w:t>年</w:t>
      </w:r>
      <w:r w:rsidR="006A0030" w:rsidRPr="00DA09AB">
        <w:rPr>
          <w:rFonts w:hAnsi="ＭＳ 明朝" w:hint="eastAsia"/>
          <w:color w:val="auto"/>
        </w:rPr>
        <w:t>３</w:t>
      </w:r>
      <w:r w:rsidRPr="00DA09AB">
        <w:rPr>
          <w:rFonts w:hAnsi="ＭＳ 明朝" w:hint="eastAsia"/>
          <w:color w:val="auto"/>
        </w:rPr>
        <w:t>月</w:t>
      </w:r>
      <w:r w:rsidR="006A0030" w:rsidRPr="00DA09AB">
        <w:rPr>
          <w:rFonts w:hAnsi="ＭＳ 明朝" w:hint="eastAsia"/>
          <w:color w:val="auto"/>
        </w:rPr>
        <w:t>31</w:t>
      </w:r>
      <w:r w:rsidRPr="00DA09AB">
        <w:rPr>
          <w:rFonts w:hAnsi="ＭＳ 明朝" w:hint="eastAsia"/>
          <w:color w:val="auto"/>
        </w:rPr>
        <w:t>日まで</w:t>
      </w:r>
    </w:p>
    <w:p w14:paraId="7588933E" w14:textId="77777777" w:rsidR="009E2ECC" w:rsidRPr="00DA09AB" w:rsidRDefault="009E2ECC" w:rsidP="00A23D6F">
      <w:pPr>
        <w:pStyle w:val="Default"/>
        <w:snapToGrid w:val="0"/>
        <w:spacing w:line="300" w:lineRule="exact"/>
        <w:rPr>
          <w:rFonts w:hAnsi="ＭＳ 明朝"/>
          <w:color w:val="auto"/>
        </w:rPr>
      </w:pPr>
    </w:p>
    <w:p w14:paraId="435D7BB8" w14:textId="06FD1D25" w:rsidR="00670234" w:rsidRPr="00DA09AB" w:rsidRDefault="00670234" w:rsidP="00A23D6F">
      <w:pPr>
        <w:pStyle w:val="Default"/>
        <w:snapToGrid w:val="0"/>
        <w:spacing w:line="300" w:lineRule="exact"/>
        <w:rPr>
          <w:rFonts w:hAnsi="ＭＳ 明朝"/>
          <w:color w:val="auto"/>
        </w:rPr>
      </w:pPr>
      <w:r w:rsidRPr="00DA09AB">
        <w:rPr>
          <w:rFonts w:hAnsi="ＭＳ 明朝" w:hint="eastAsia"/>
          <w:color w:val="auto"/>
        </w:rPr>
        <w:t>３</w:t>
      </w:r>
      <w:r w:rsidR="00C6319F" w:rsidRPr="00DA09AB">
        <w:rPr>
          <w:rFonts w:hAnsi="ＭＳ 明朝" w:hint="eastAsia"/>
          <w:color w:val="auto"/>
        </w:rPr>
        <w:t xml:space="preserve">　</w:t>
      </w:r>
      <w:r w:rsidRPr="00DA09AB">
        <w:rPr>
          <w:rFonts w:hAnsi="ＭＳ 明朝" w:hint="eastAsia"/>
          <w:color w:val="auto"/>
        </w:rPr>
        <w:t>業務目的</w:t>
      </w:r>
    </w:p>
    <w:p w14:paraId="6619FED0" w14:textId="22D3215C" w:rsidR="004E6A2B" w:rsidRPr="00473044" w:rsidRDefault="004E6A2B" w:rsidP="000917CE">
      <w:pPr>
        <w:pStyle w:val="Default"/>
        <w:snapToGrid w:val="0"/>
        <w:spacing w:line="300" w:lineRule="exact"/>
        <w:ind w:leftChars="200" w:left="385" w:firstLineChars="100" w:firstLine="222"/>
        <w:rPr>
          <w:rFonts w:hAnsi="ＭＳ 明朝"/>
          <w:color w:val="auto"/>
        </w:rPr>
      </w:pPr>
      <w:r w:rsidRPr="00DA09AB">
        <w:rPr>
          <w:rFonts w:hAnsi="ＭＳ 明朝" w:hint="eastAsia"/>
          <w:color w:val="auto"/>
        </w:rPr>
        <w:t>沖縄県では</w:t>
      </w:r>
      <w:r w:rsidR="000917CE" w:rsidRPr="00DA09AB">
        <w:rPr>
          <w:rFonts w:hAnsi="ＭＳ 明朝" w:hint="eastAsia"/>
          <w:color w:val="auto"/>
        </w:rPr>
        <w:t>、</w:t>
      </w:r>
      <w:r w:rsidRPr="00DA09AB">
        <w:rPr>
          <w:rFonts w:hAnsi="ＭＳ 明朝" w:hint="eastAsia"/>
          <w:color w:val="auto"/>
        </w:rPr>
        <w:t>社会経済情勢の変化を踏まえた県立職業能力開発校の役割及び今後の</w:t>
      </w:r>
      <w:r w:rsidRPr="00473044">
        <w:rPr>
          <w:rFonts w:hAnsi="ＭＳ 明朝" w:hint="eastAsia"/>
          <w:color w:val="auto"/>
        </w:rPr>
        <w:t>方向性を示すため、沖縄県職業能力開発審議会における議論を行い、「沖縄県立職業能力開発校のあり方</w:t>
      </w:r>
      <w:r w:rsidR="000917CE" w:rsidRPr="00473044">
        <w:rPr>
          <w:rFonts w:hAnsi="ＭＳ 明朝" w:hint="eastAsia"/>
          <w:color w:val="auto"/>
        </w:rPr>
        <w:t>」</w:t>
      </w:r>
      <w:r w:rsidRPr="00473044">
        <w:rPr>
          <w:rFonts w:hAnsi="ＭＳ 明朝" w:hint="eastAsia"/>
          <w:color w:val="auto"/>
        </w:rPr>
        <w:t>（以下「あり方」という。）</w:t>
      </w:r>
      <w:r w:rsidR="000917CE" w:rsidRPr="00473044">
        <w:rPr>
          <w:rFonts w:hAnsi="ＭＳ 明朝" w:hint="eastAsia"/>
          <w:color w:val="auto"/>
        </w:rPr>
        <w:t>の素案を取りまとめたところであり、今後、必要な手続きを経て、あり方を策定することとしている</w:t>
      </w:r>
      <w:r w:rsidRPr="00473044">
        <w:rPr>
          <w:rFonts w:hAnsi="ＭＳ 明朝" w:hint="eastAsia"/>
          <w:color w:val="auto"/>
        </w:rPr>
        <w:t>。</w:t>
      </w:r>
    </w:p>
    <w:p w14:paraId="7234627C" w14:textId="1C4A54F9" w:rsidR="00D45F4D" w:rsidRPr="00861C21" w:rsidRDefault="004E6A2B" w:rsidP="00D45F4D">
      <w:pPr>
        <w:pStyle w:val="Default"/>
        <w:snapToGrid w:val="0"/>
        <w:spacing w:line="300" w:lineRule="exact"/>
        <w:ind w:leftChars="200" w:left="385" w:firstLineChars="100" w:firstLine="222"/>
        <w:rPr>
          <w:rFonts w:hAnsi="ＭＳ 明朝"/>
          <w:color w:val="auto"/>
        </w:rPr>
      </w:pPr>
      <w:r w:rsidRPr="00473044">
        <w:rPr>
          <w:rFonts w:hAnsi="ＭＳ 明朝" w:hint="eastAsia"/>
          <w:color w:val="auto"/>
        </w:rPr>
        <w:t>令和８年度は、</w:t>
      </w:r>
      <w:r w:rsidR="00D45F4D" w:rsidRPr="00CE771F">
        <w:rPr>
          <w:rFonts w:hAnsi="ＭＳ 明朝" w:hint="eastAsia"/>
          <w:color w:val="auto"/>
        </w:rPr>
        <w:t>ニーズを踏まえた訓練科の設定や、施設及び設備の計画的な更新と高度化など、</w:t>
      </w:r>
      <w:r w:rsidRPr="00473044">
        <w:rPr>
          <w:rFonts w:hAnsi="ＭＳ 明朝" w:hint="eastAsia"/>
          <w:color w:val="auto"/>
        </w:rPr>
        <w:t>あり方に示した方向性</w:t>
      </w:r>
      <w:r w:rsidR="000E00D7" w:rsidRPr="00473044">
        <w:rPr>
          <w:rFonts w:hAnsi="ＭＳ 明朝" w:hint="eastAsia"/>
          <w:color w:val="auto"/>
        </w:rPr>
        <w:t>に基</w:t>
      </w:r>
      <w:r w:rsidR="000E00D7" w:rsidRPr="00DA09AB">
        <w:rPr>
          <w:rFonts w:hAnsi="ＭＳ 明朝" w:hint="eastAsia"/>
          <w:color w:val="auto"/>
        </w:rPr>
        <w:t>づく</w:t>
      </w:r>
      <w:r w:rsidRPr="00DA09AB">
        <w:rPr>
          <w:rFonts w:hAnsi="ＭＳ 明朝" w:hint="eastAsia"/>
          <w:color w:val="auto"/>
        </w:rPr>
        <w:t>具体的な取組内容を明らかにし、令和９年度以降</w:t>
      </w:r>
      <w:r w:rsidR="000E00D7" w:rsidRPr="00DA09AB">
        <w:rPr>
          <w:rFonts w:hAnsi="ＭＳ 明朝" w:hint="eastAsia"/>
          <w:color w:val="auto"/>
        </w:rPr>
        <w:t>における</w:t>
      </w:r>
      <w:r w:rsidRPr="00DA09AB">
        <w:rPr>
          <w:rFonts w:hAnsi="ＭＳ 明朝" w:hint="eastAsia"/>
          <w:color w:val="auto"/>
        </w:rPr>
        <w:t>施策を</w:t>
      </w:r>
      <w:r w:rsidR="000E00D7" w:rsidRPr="00861C21">
        <w:rPr>
          <w:rFonts w:hAnsi="ＭＳ 明朝" w:hint="eastAsia"/>
          <w:color w:val="auto"/>
        </w:rPr>
        <w:t>、</w:t>
      </w:r>
      <w:r w:rsidRPr="00861C21">
        <w:rPr>
          <w:rFonts w:hAnsi="ＭＳ 明朝" w:hint="eastAsia"/>
          <w:color w:val="auto"/>
        </w:rPr>
        <w:t>計画的かつ着実に推進するための実施計画を策定することとしている。</w:t>
      </w:r>
    </w:p>
    <w:p w14:paraId="05D7D500" w14:textId="5F59EEF7" w:rsidR="004E6A2B" w:rsidRPr="00861C21" w:rsidRDefault="004E6A2B" w:rsidP="000917CE">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本業務は、</w:t>
      </w:r>
      <w:r w:rsidR="000917CE" w:rsidRPr="00861C21">
        <w:rPr>
          <w:rFonts w:hAnsi="ＭＳ 明朝" w:hint="eastAsia"/>
          <w:color w:val="auto"/>
        </w:rPr>
        <w:t>実施計画</w:t>
      </w:r>
      <w:r w:rsidR="00297F73" w:rsidRPr="00861C21">
        <w:rPr>
          <w:rFonts w:hAnsi="ＭＳ 明朝" w:hint="eastAsia"/>
          <w:color w:val="auto"/>
        </w:rPr>
        <w:t>の</w:t>
      </w:r>
      <w:r w:rsidR="000917CE" w:rsidRPr="00861C21">
        <w:rPr>
          <w:rFonts w:hAnsi="ＭＳ 明朝" w:hint="eastAsia"/>
          <w:color w:val="auto"/>
        </w:rPr>
        <w:t>策定に向けて</w:t>
      </w:r>
      <w:r w:rsidRPr="00861C21">
        <w:rPr>
          <w:rFonts w:hAnsi="ＭＳ 明朝" w:hint="eastAsia"/>
          <w:color w:val="auto"/>
        </w:rPr>
        <w:t>必要</w:t>
      </w:r>
      <w:r w:rsidR="000917CE" w:rsidRPr="00861C21">
        <w:rPr>
          <w:rFonts w:hAnsi="ＭＳ 明朝" w:hint="eastAsia"/>
          <w:color w:val="auto"/>
        </w:rPr>
        <w:t>となる調査及び分析を行い、</w:t>
      </w:r>
      <w:r w:rsidRPr="00861C21">
        <w:rPr>
          <w:rFonts w:hAnsi="ＭＳ 明朝" w:hint="eastAsia"/>
          <w:color w:val="auto"/>
        </w:rPr>
        <w:t>取組内容及び工程案</w:t>
      </w:r>
      <w:r w:rsidR="000917CE" w:rsidRPr="00861C21">
        <w:rPr>
          <w:rFonts w:hAnsi="ＭＳ 明朝" w:hint="eastAsia"/>
          <w:color w:val="auto"/>
        </w:rPr>
        <w:t>等を実施計画案として</w:t>
      </w:r>
      <w:r w:rsidRPr="00861C21">
        <w:rPr>
          <w:rFonts w:hAnsi="ＭＳ 明朝" w:hint="eastAsia"/>
          <w:color w:val="auto"/>
        </w:rPr>
        <w:t>取りまとめることを目的とする。</w:t>
      </w:r>
    </w:p>
    <w:p w14:paraId="335D9EBE" w14:textId="77777777" w:rsidR="004E6A2B" w:rsidRPr="00861C21" w:rsidRDefault="004E6A2B" w:rsidP="00F523DC">
      <w:pPr>
        <w:pStyle w:val="Default"/>
        <w:snapToGrid w:val="0"/>
        <w:spacing w:line="300" w:lineRule="exact"/>
        <w:rPr>
          <w:rFonts w:hAnsi="ＭＳ 明朝"/>
          <w:color w:val="auto"/>
        </w:rPr>
      </w:pPr>
    </w:p>
    <w:p w14:paraId="67FC2621" w14:textId="2FB8051F" w:rsidR="00F523DC" w:rsidRPr="00861C21" w:rsidRDefault="00F523DC" w:rsidP="00F523DC">
      <w:pPr>
        <w:pStyle w:val="Default"/>
        <w:snapToGrid w:val="0"/>
        <w:spacing w:line="300" w:lineRule="exact"/>
        <w:rPr>
          <w:rFonts w:hAnsi="ＭＳ 明朝"/>
          <w:color w:val="auto"/>
        </w:rPr>
      </w:pPr>
      <w:r w:rsidRPr="00861C21">
        <w:rPr>
          <w:rFonts w:hAnsi="ＭＳ 明朝" w:hint="eastAsia"/>
          <w:color w:val="auto"/>
        </w:rPr>
        <w:t xml:space="preserve">４　</w:t>
      </w:r>
      <w:r w:rsidR="00942052" w:rsidRPr="00861C21">
        <w:rPr>
          <w:rFonts w:hAnsi="ＭＳ 明朝" w:hint="eastAsia"/>
          <w:color w:val="auto"/>
        </w:rPr>
        <w:t>事業実施体制の構築</w:t>
      </w:r>
    </w:p>
    <w:p w14:paraId="3E17914E" w14:textId="6849D373" w:rsidR="00F523DC" w:rsidRPr="00861C21" w:rsidRDefault="00F523DC" w:rsidP="00F523DC">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受託者は、本業務を適切かつ円滑に遂行するため、次に掲げる要件を満たす</w:t>
      </w:r>
      <w:r w:rsidR="009521EF" w:rsidRPr="00861C21">
        <w:rPr>
          <w:rFonts w:hAnsi="ＭＳ 明朝" w:hint="eastAsia"/>
          <w:color w:val="auto"/>
        </w:rPr>
        <w:t>実施</w:t>
      </w:r>
      <w:r w:rsidRPr="00861C21">
        <w:rPr>
          <w:rFonts w:hAnsi="ＭＳ 明朝" w:hint="eastAsia"/>
          <w:color w:val="auto"/>
        </w:rPr>
        <w:t>体制を構築すること。</w:t>
      </w:r>
    </w:p>
    <w:p w14:paraId="6D74C61A" w14:textId="58B1AB28" w:rsidR="00F523DC" w:rsidRPr="00861C21" w:rsidRDefault="00F523DC" w:rsidP="00F523DC">
      <w:pPr>
        <w:pStyle w:val="Default"/>
        <w:snapToGrid w:val="0"/>
        <w:spacing w:line="300" w:lineRule="exact"/>
        <w:ind w:firstLineChars="100" w:firstLine="222"/>
        <w:rPr>
          <w:rFonts w:hAnsi="ＭＳ 明朝"/>
          <w:color w:val="auto"/>
        </w:rPr>
      </w:pPr>
      <w:r w:rsidRPr="00861C21">
        <w:rPr>
          <w:rFonts w:hAnsi="ＭＳ 明朝" w:hint="eastAsia"/>
          <w:color w:val="auto"/>
        </w:rPr>
        <w:t>⑴　配置体制</w:t>
      </w:r>
    </w:p>
    <w:p w14:paraId="529A5F42" w14:textId="77777777"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ア　本業務の統括責任者として業務責任者（プロジェクトマネージャー）を１名配置すること。</w:t>
      </w:r>
    </w:p>
    <w:p w14:paraId="07454D55" w14:textId="77777777"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イ　業務責任者の下に、調査・分析、資料作成及び会議運営支援を担当する主担当者を１名以上配置すること。</w:t>
      </w:r>
    </w:p>
    <w:p w14:paraId="08B46E01" w14:textId="77777777"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ウ　必要に応じて、ヒアリング調整、データ整理、議事録作成等を行う補助担当者を配置すること。</w:t>
      </w:r>
    </w:p>
    <w:p w14:paraId="7436198B" w14:textId="45F5A921" w:rsidR="00F523DC" w:rsidRPr="00861C21" w:rsidRDefault="00F523DC" w:rsidP="00F523DC">
      <w:pPr>
        <w:pStyle w:val="Default"/>
        <w:snapToGrid w:val="0"/>
        <w:spacing w:line="300" w:lineRule="exact"/>
        <w:ind w:firstLineChars="100" w:firstLine="222"/>
        <w:rPr>
          <w:rFonts w:hAnsi="ＭＳ 明朝"/>
          <w:color w:val="auto"/>
        </w:rPr>
      </w:pPr>
      <w:r w:rsidRPr="00861C21">
        <w:rPr>
          <w:rFonts w:hAnsi="ＭＳ 明朝" w:hint="eastAsia"/>
          <w:color w:val="auto"/>
        </w:rPr>
        <w:t>⑵　業務責任者の要件</w:t>
      </w:r>
    </w:p>
    <w:p w14:paraId="4DD61805" w14:textId="77777777" w:rsidR="00F523DC" w:rsidRPr="00861C21" w:rsidRDefault="00F523DC" w:rsidP="00F523DC">
      <w:pPr>
        <w:pStyle w:val="Default"/>
        <w:snapToGrid w:val="0"/>
        <w:spacing w:line="300" w:lineRule="exact"/>
        <w:ind w:firstLineChars="300" w:firstLine="667"/>
        <w:rPr>
          <w:rFonts w:hAnsi="ＭＳ 明朝"/>
          <w:color w:val="auto"/>
        </w:rPr>
      </w:pPr>
      <w:r w:rsidRPr="00861C21">
        <w:rPr>
          <w:rFonts w:hAnsi="ＭＳ 明朝" w:hint="eastAsia"/>
          <w:color w:val="auto"/>
        </w:rPr>
        <w:t>業務責任者は、次の要件を満たす者とする。</w:t>
      </w:r>
    </w:p>
    <w:p w14:paraId="29644631" w14:textId="41A94576"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ア　国又は地方公共団体が発注する調査研究業務、計画策定業務又はこれに類する業務の実績を有すること</w:t>
      </w:r>
      <w:r w:rsidR="009521EF" w:rsidRPr="00861C21">
        <w:rPr>
          <w:rFonts w:hAnsi="ＭＳ 明朝" w:hint="eastAsia"/>
          <w:color w:val="auto"/>
        </w:rPr>
        <w:t>。</w:t>
      </w:r>
    </w:p>
    <w:p w14:paraId="06E59F7E" w14:textId="15DA997C"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イ　会議（審議会、検討会、ワーキング等）の運営支援又はファシリテーションの経験を有すること</w:t>
      </w:r>
      <w:r w:rsidR="009521EF" w:rsidRPr="00861C21">
        <w:rPr>
          <w:rFonts w:hAnsi="ＭＳ 明朝" w:hint="eastAsia"/>
          <w:color w:val="auto"/>
        </w:rPr>
        <w:t>。</w:t>
      </w:r>
    </w:p>
    <w:p w14:paraId="32246883" w14:textId="7E3EE6CF"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ウ　本業務の契約期間中、継続的に本業務に従事できること</w:t>
      </w:r>
      <w:r w:rsidR="009521EF" w:rsidRPr="00861C21">
        <w:rPr>
          <w:rFonts w:hAnsi="ＭＳ 明朝" w:hint="eastAsia"/>
          <w:color w:val="auto"/>
        </w:rPr>
        <w:t>。</w:t>
      </w:r>
    </w:p>
    <w:p w14:paraId="39CA24DC" w14:textId="4E299F51"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エ　発注者との連絡調整の窓口として、責任をもって対応できること</w:t>
      </w:r>
      <w:r w:rsidR="009521EF" w:rsidRPr="00861C21">
        <w:rPr>
          <w:rFonts w:hAnsi="ＭＳ 明朝" w:hint="eastAsia"/>
          <w:color w:val="auto"/>
        </w:rPr>
        <w:t>。</w:t>
      </w:r>
    </w:p>
    <w:p w14:paraId="3E44F0DA" w14:textId="01DB079F" w:rsidR="00F523DC" w:rsidRPr="00861C21" w:rsidRDefault="00F523DC" w:rsidP="00942052">
      <w:pPr>
        <w:pStyle w:val="Default"/>
        <w:snapToGrid w:val="0"/>
        <w:spacing w:line="300" w:lineRule="exact"/>
        <w:ind w:leftChars="100" w:left="192"/>
        <w:rPr>
          <w:rFonts w:hAnsi="ＭＳ 明朝"/>
          <w:color w:val="auto"/>
        </w:rPr>
      </w:pPr>
      <w:r w:rsidRPr="00861C21">
        <w:rPr>
          <w:rFonts w:hAnsi="ＭＳ 明朝" w:hint="eastAsia"/>
          <w:color w:val="auto"/>
        </w:rPr>
        <w:t>⑶　主担当者の要件</w:t>
      </w:r>
    </w:p>
    <w:p w14:paraId="13FF5EF5" w14:textId="77777777" w:rsidR="00F523DC" w:rsidRPr="00861C21" w:rsidRDefault="00F523DC" w:rsidP="00942052">
      <w:pPr>
        <w:pStyle w:val="Default"/>
        <w:snapToGrid w:val="0"/>
        <w:spacing w:line="300" w:lineRule="exact"/>
        <w:ind w:leftChars="300" w:left="577"/>
        <w:rPr>
          <w:rFonts w:hAnsi="ＭＳ 明朝"/>
          <w:color w:val="auto"/>
        </w:rPr>
      </w:pPr>
      <w:r w:rsidRPr="00861C21">
        <w:rPr>
          <w:rFonts w:hAnsi="ＭＳ 明朝" w:hint="eastAsia"/>
          <w:color w:val="auto"/>
        </w:rPr>
        <w:t>主担当者は、次の業務を主体的に実施できる能力を有すること。</w:t>
      </w:r>
    </w:p>
    <w:p w14:paraId="46EA8816" w14:textId="591DF7B9" w:rsidR="00F523DC" w:rsidRPr="00861C21" w:rsidRDefault="00F523DC" w:rsidP="00942052">
      <w:pPr>
        <w:pStyle w:val="Default"/>
        <w:snapToGrid w:val="0"/>
        <w:spacing w:line="300" w:lineRule="exact"/>
        <w:ind w:leftChars="200" w:left="385"/>
        <w:rPr>
          <w:rFonts w:hAnsi="ＭＳ 明朝"/>
          <w:color w:val="auto"/>
        </w:rPr>
      </w:pPr>
      <w:r w:rsidRPr="00861C21">
        <w:rPr>
          <w:rFonts w:hAnsi="ＭＳ 明朝" w:hint="eastAsia"/>
          <w:color w:val="auto"/>
        </w:rPr>
        <w:t>ア</w:t>
      </w:r>
      <w:r w:rsidR="00942052" w:rsidRPr="00861C21">
        <w:rPr>
          <w:rFonts w:hAnsi="ＭＳ 明朝" w:hint="eastAsia"/>
          <w:color w:val="auto"/>
        </w:rPr>
        <w:t xml:space="preserve">　</w:t>
      </w:r>
      <w:r w:rsidRPr="00861C21">
        <w:rPr>
          <w:rFonts w:hAnsi="ＭＳ 明朝" w:hint="eastAsia"/>
          <w:color w:val="auto"/>
        </w:rPr>
        <w:t>関係機関ヒアリングの実施</w:t>
      </w:r>
    </w:p>
    <w:p w14:paraId="2E739ED7" w14:textId="60E6D81A" w:rsidR="00F523DC" w:rsidRPr="00861C21" w:rsidRDefault="00F523DC" w:rsidP="00F523DC">
      <w:pPr>
        <w:pStyle w:val="Default"/>
        <w:snapToGrid w:val="0"/>
        <w:spacing w:line="300" w:lineRule="exact"/>
        <w:ind w:leftChars="200" w:left="385"/>
        <w:rPr>
          <w:rFonts w:hAnsi="ＭＳ 明朝"/>
          <w:color w:val="auto"/>
        </w:rPr>
      </w:pPr>
      <w:r w:rsidRPr="00861C21">
        <w:rPr>
          <w:rFonts w:hAnsi="ＭＳ 明朝" w:hint="eastAsia"/>
          <w:color w:val="auto"/>
        </w:rPr>
        <w:t>イ　調査結果の整理及び分析</w:t>
      </w:r>
    </w:p>
    <w:p w14:paraId="24A178B2" w14:textId="4B9EA4A6" w:rsidR="00F523DC" w:rsidRPr="00861C21" w:rsidRDefault="00F523DC" w:rsidP="00F523DC">
      <w:pPr>
        <w:pStyle w:val="Default"/>
        <w:snapToGrid w:val="0"/>
        <w:spacing w:line="300" w:lineRule="exact"/>
        <w:ind w:leftChars="200" w:left="385"/>
        <w:rPr>
          <w:rFonts w:hAnsi="ＭＳ 明朝"/>
          <w:color w:val="auto"/>
        </w:rPr>
      </w:pPr>
      <w:r w:rsidRPr="00861C21">
        <w:rPr>
          <w:rFonts w:hAnsi="ＭＳ 明朝" w:hint="eastAsia"/>
          <w:color w:val="auto"/>
        </w:rPr>
        <w:t>ウ　報告書及び説明資料の作成</w:t>
      </w:r>
    </w:p>
    <w:p w14:paraId="61A00F4A" w14:textId="201F3FAF" w:rsidR="00F523DC" w:rsidRPr="00861C21" w:rsidRDefault="00F523DC" w:rsidP="00F523DC">
      <w:pPr>
        <w:pStyle w:val="Default"/>
        <w:snapToGrid w:val="0"/>
        <w:spacing w:line="300" w:lineRule="exact"/>
        <w:ind w:leftChars="200" w:left="385"/>
        <w:rPr>
          <w:rFonts w:hAnsi="ＭＳ 明朝"/>
          <w:color w:val="auto"/>
        </w:rPr>
      </w:pPr>
      <w:r w:rsidRPr="00861C21">
        <w:rPr>
          <w:rFonts w:hAnsi="ＭＳ 明朝" w:hint="eastAsia"/>
          <w:color w:val="auto"/>
        </w:rPr>
        <w:t>エ　会議資料及び議事録の作成</w:t>
      </w:r>
    </w:p>
    <w:p w14:paraId="087AC55C" w14:textId="3A9B0973" w:rsidR="00F523DC" w:rsidRPr="00861C21" w:rsidRDefault="00F523DC" w:rsidP="00942052">
      <w:pPr>
        <w:pStyle w:val="Default"/>
        <w:snapToGrid w:val="0"/>
        <w:spacing w:line="300" w:lineRule="exact"/>
        <w:ind w:leftChars="100" w:left="192"/>
        <w:rPr>
          <w:rFonts w:hAnsi="ＭＳ 明朝"/>
          <w:color w:val="auto"/>
        </w:rPr>
      </w:pPr>
      <w:r w:rsidRPr="00861C21">
        <w:rPr>
          <w:rFonts w:hAnsi="ＭＳ 明朝" w:hint="eastAsia"/>
          <w:color w:val="auto"/>
        </w:rPr>
        <w:lastRenderedPageBreak/>
        <w:t>⑷　従事状況の確保</w:t>
      </w:r>
    </w:p>
    <w:p w14:paraId="2768551C" w14:textId="77777777"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ア　受託者は、業務責任者及び主担当者を本業務に継続的に従事させること。</w:t>
      </w:r>
    </w:p>
    <w:p w14:paraId="6895E06C" w14:textId="08B0A69A" w:rsidR="00F523DC" w:rsidRPr="00861C21" w:rsidRDefault="00F523DC" w:rsidP="00F523DC">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イ　やむを得ず交代させる場合は、同等以上の能力を有する者を配置すること。</w:t>
      </w:r>
    </w:p>
    <w:p w14:paraId="298E5D99" w14:textId="776464EA" w:rsidR="00F523DC" w:rsidRPr="00861C21" w:rsidRDefault="00F523DC" w:rsidP="00942052">
      <w:pPr>
        <w:pStyle w:val="Default"/>
        <w:snapToGrid w:val="0"/>
        <w:spacing w:line="300" w:lineRule="exact"/>
        <w:ind w:leftChars="100" w:left="192"/>
        <w:rPr>
          <w:rFonts w:hAnsi="ＭＳ 明朝"/>
          <w:color w:val="auto"/>
        </w:rPr>
      </w:pPr>
      <w:r w:rsidRPr="00861C21">
        <w:rPr>
          <w:rFonts w:hAnsi="ＭＳ 明朝" w:hint="eastAsia"/>
          <w:color w:val="auto"/>
        </w:rPr>
        <w:t>⑸　打合せ・会議対応</w:t>
      </w:r>
    </w:p>
    <w:p w14:paraId="6B3633D0" w14:textId="5F6AB072" w:rsidR="00F523DC" w:rsidRPr="00861C21" w:rsidRDefault="00F523DC" w:rsidP="00F523DC">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受託者は、発注者との定期的な打合せ及び関係会議に業務責任者又は主担当者を出席させ、必要な説明、記録作成及び資料修正に対応すること。</w:t>
      </w:r>
    </w:p>
    <w:p w14:paraId="30B2BB23" w14:textId="77777777" w:rsidR="00F523DC" w:rsidRPr="00861C21" w:rsidRDefault="00F523DC" w:rsidP="00F523DC">
      <w:pPr>
        <w:pStyle w:val="Default"/>
        <w:snapToGrid w:val="0"/>
        <w:spacing w:line="300" w:lineRule="exact"/>
        <w:rPr>
          <w:rFonts w:hAnsi="ＭＳ 明朝"/>
          <w:color w:val="auto"/>
        </w:rPr>
      </w:pPr>
    </w:p>
    <w:p w14:paraId="6A701172" w14:textId="4F7BEEF6" w:rsidR="00670234" w:rsidRPr="00861C21" w:rsidRDefault="00F523DC" w:rsidP="00A23D6F">
      <w:pPr>
        <w:pStyle w:val="Default"/>
        <w:snapToGrid w:val="0"/>
        <w:spacing w:line="300" w:lineRule="exact"/>
        <w:rPr>
          <w:rFonts w:hAnsi="ＭＳ 明朝"/>
          <w:color w:val="auto"/>
        </w:rPr>
      </w:pPr>
      <w:r w:rsidRPr="00861C21">
        <w:rPr>
          <w:rFonts w:hAnsi="ＭＳ 明朝" w:hint="eastAsia"/>
          <w:color w:val="auto"/>
        </w:rPr>
        <w:t>５</w:t>
      </w:r>
      <w:r w:rsidR="00C6319F" w:rsidRPr="00861C21">
        <w:rPr>
          <w:rFonts w:hAnsi="ＭＳ 明朝" w:hint="eastAsia"/>
          <w:color w:val="auto"/>
        </w:rPr>
        <w:t xml:space="preserve">　</w:t>
      </w:r>
      <w:r w:rsidR="00670234" w:rsidRPr="00861C21">
        <w:rPr>
          <w:rFonts w:hAnsi="ＭＳ 明朝" w:hint="eastAsia"/>
          <w:color w:val="auto"/>
        </w:rPr>
        <w:t>業務内容</w:t>
      </w:r>
    </w:p>
    <w:p w14:paraId="27967BC4" w14:textId="30554885" w:rsidR="007864AE" w:rsidRPr="00861C21" w:rsidRDefault="00FE5158" w:rsidP="00A23D6F">
      <w:pPr>
        <w:pStyle w:val="Default"/>
        <w:snapToGrid w:val="0"/>
        <w:spacing w:line="300" w:lineRule="exact"/>
        <w:ind w:firstLineChars="100" w:firstLine="222"/>
        <w:rPr>
          <w:rFonts w:hAnsi="ＭＳ 明朝"/>
          <w:color w:val="auto"/>
        </w:rPr>
      </w:pPr>
      <w:r w:rsidRPr="00861C21">
        <w:rPr>
          <w:rFonts w:hAnsi="ＭＳ 明朝" w:hint="eastAsia"/>
          <w:color w:val="auto"/>
        </w:rPr>
        <w:t xml:space="preserve">⑴　</w:t>
      </w:r>
      <w:r w:rsidR="00AE07BF" w:rsidRPr="00861C21">
        <w:rPr>
          <w:rFonts w:hAnsi="ＭＳ 明朝" w:hint="eastAsia"/>
          <w:color w:val="auto"/>
        </w:rPr>
        <w:t>訓練科再編に関する整理・分析</w:t>
      </w:r>
    </w:p>
    <w:p w14:paraId="5C3896B7" w14:textId="4EA32D3F" w:rsidR="00551B3B" w:rsidRPr="00861C21" w:rsidRDefault="00CF7BA5" w:rsidP="00CF7BA5">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県立職業能力開発校</w:t>
      </w:r>
      <w:r w:rsidR="00315244" w:rsidRPr="00861C21">
        <w:rPr>
          <w:rFonts w:hAnsi="ＭＳ 明朝" w:hint="eastAsia"/>
          <w:color w:val="auto"/>
        </w:rPr>
        <w:t>の</w:t>
      </w:r>
      <w:r w:rsidR="00551B3B" w:rsidRPr="00861C21">
        <w:rPr>
          <w:rFonts w:hAnsi="ＭＳ 明朝" w:hint="eastAsia"/>
          <w:color w:val="auto"/>
        </w:rPr>
        <w:t>全訓練科を対象</w:t>
      </w:r>
      <w:r w:rsidR="00315244" w:rsidRPr="00861C21">
        <w:rPr>
          <w:rFonts w:hAnsi="ＭＳ 明朝" w:hint="eastAsia"/>
          <w:color w:val="auto"/>
        </w:rPr>
        <w:t>として</w:t>
      </w:r>
      <w:r w:rsidR="00551B3B" w:rsidRPr="00861C21">
        <w:rPr>
          <w:rFonts w:hAnsi="ＭＳ 明朝" w:hint="eastAsia"/>
          <w:color w:val="auto"/>
        </w:rPr>
        <w:t>再編の方向性を具体化するため、次により整理・分析を行うこと。</w:t>
      </w:r>
    </w:p>
    <w:p w14:paraId="14FF586D" w14:textId="256AC667" w:rsidR="00554D31" w:rsidRPr="00861C21" w:rsidRDefault="00554D31" w:rsidP="00CF7BA5">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 xml:space="preserve">　　なお、整理・分析に当たっては、令和７年度の調査結果（統計分析、企業ヒヤリング・アンケート等）を参考とすること。</w:t>
      </w:r>
    </w:p>
    <w:p w14:paraId="62B12401" w14:textId="4A8BB869" w:rsidR="00551B3B" w:rsidRPr="00861C21" w:rsidRDefault="00551B3B" w:rsidP="002A7BB8">
      <w:pPr>
        <w:pStyle w:val="Default"/>
        <w:snapToGrid w:val="0"/>
        <w:spacing w:line="300" w:lineRule="exact"/>
        <w:ind w:leftChars="200" w:left="607" w:hangingChars="100" w:hanging="222"/>
        <w:rPr>
          <w:rFonts w:hAnsi="ＭＳ 明朝"/>
          <w:color w:val="auto"/>
        </w:rPr>
      </w:pPr>
      <w:r w:rsidRPr="00861C21">
        <w:rPr>
          <w:rFonts w:hAnsi="ＭＳ 明朝" w:hint="eastAsia"/>
          <w:color w:val="auto"/>
        </w:rPr>
        <w:t>ア　全訓練科の</w:t>
      </w:r>
      <w:r w:rsidR="00315244" w:rsidRPr="00861C21">
        <w:rPr>
          <w:rFonts w:hAnsi="ＭＳ 明朝" w:hint="eastAsia"/>
          <w:color w:val="auto"/>
        </w:rPr>
        <w:t>現状</w:t>
      </w:r>
      <w:r w:rsidRPr="00861C21">
        <w:rPr>
          <w:rFonts w:hAnsi="ＭＳ 明朝" w:hint="eastAsia"/>
          <w:color w:val="auto"/>
        </w:rPr>
        <w:t>整理・分析</w:t>
      </w:r>
    </w:p>
    <w:p w14:paraId="79EEC1AE" w14:textId="4EEC7920" w:rsidR="00551B3B" w:rsidRPr="00861C21" w:rsidRDefault="00551B3B" w:rsidP="00A711CC">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全訓練科について、以下の観点から現状を整理・分析すること。</w:t>
      </w:r>
    </w:p>
    <w:p w14:paraId="44B72865" w14:textId="1A648A0A" w:rsidR="00551B3B" w:rsidRPr="00861C21" w:rsidRDefault="00315244" w:rsidP="00551B3B">
      <w:pPr>
        <w:pStyle w:val="Default"/>
        <w:snapToGrid w:val="0"/>
        <w:spacing w:line="300" w:lineRule="exact"/>
        <w:ind w:leftChars="300" w:left="799"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定員、応募状況、充足率、就職率、定着状況等の実績</w:t>
      </w:r>
    </w:p>
    <w:p w14:paraId="41957578" w14:textId="08B1CE94" w:rsidR="00551B3B" w:rsidRPr="00861C21" w:rsidRDefault="00315244" w:rsidP="00551B3B">
      <w:pPr>
        <w:pStyle w:val="Default"/>
        <w:snapToGrid w:val="0"/>
        <w:spacing w:line="300" w:lineRule="exact"/>
        <w:ind w:leftChars="300" w:left="799"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訓練内容、</w:t>
      </w:r>
      <w:r w:rsidRPr="00861C21">
        <w:rPr>
          <w:rFonts w:hAnsi="ＭＳ 明朝" w:hint="eastAsia"/>
          <w:color w:val="auto"/>
        </w:rPr>
        <w:t>訓練生の属性</w:t>
      </w:r>
      <w:r w:rsidR="00551B3B" w:rsidRPr="00861C21">
        <w:rPr>
          <w:rFonts w:hAnsi="ＭＳ 明朝" w:hint="eastAsia"/>
          <w:color w:val="auto"/>
        </w:rPr>
        <w:t>、</w:t>
      </w:r>
      <w:r w:rsidRPr="00861C21">
        <w:rPr>
          <w:rFonts w:hAnsi="ＭＳ 明朝" w:hint="eastAsia"/>
          <w:color w:val="auto"/>
        </w:rPr>
        <w:t>訓練</w:t>
      </w:r>
      <w:r w:rsidR="00551B3B" w:rsidRPr="00861C21">
        <w:rPr>
          <w:rFonts w:hAnsi="ＭＳ 明朝" w:hint="eastAsia"/>
          <w:color w:val="auto"/>
        </w:rPr>
        <w:t>設備状況</w:t>
      </w:r>
    </w:p>
    <w:p w14:paraId="1DC86113" w14:textId="3E8BD5EC" w:rsidR="00551B3B" w:rsidRPr="00861C21" w:rsidRDefault="00315244" w:rsidP="00551B3B">
      <w:pPr>
        <w:pStyle w:val="Default"/>
        <w:snapToGrid w:val="0"/>
        <w:spacing w:line="300" w:lineRule="exact"/>
        <w:ind w:leftChars="300" w:left="799"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民間教育訓練機関</w:t>
      </w:r>
      <w:r w:rsidRPr="00861C21">
        <w:rPr>
          <w:rFonts w:hAnsi="ＭＳ 明朝" w:hint="eastAsia"/>
          <w:color w:val="auto"/>
        </w:rPr>
        <w:t>等</w:t>
      </w:r>
      <w:r w:rsidR="00551B3B" w:rsidRPr="00861C21">
        <w:rPr>
          <w:rFonts w:hAnsi="ＭＳ 明朝" w:hint="eastAsia"/>
          <w:color w:val="auto"/>
        </w:rPr>
        <w:t>における類似訓練の実施状況</w:t>
      </w:r>
    </w:p>
    <w:p w14:paraId="2B40DFA2" w14:textId="702FBC38" w:rsidR="00551B3B" w:rsidRPr="00861C21" w:rsidRDefault="00315244" w:rsidP="00551B3B">
      <w:pPr>
        <w:pStyle w:val="Default"/>
        <w:snapToGrid w:val="0"/>
        <w:spacing w:line="300" w:lineRule="exact"/>
        <w:ind w:leftChars="300" w:left="799"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産業ニーズとの整合性</w:t>
      </w:r>
    </w:p>
    <w:p w14:paraId="72D0197F" w14:textId="1F00AA57" w:rsidR="00551B3B" w:rsidRPr="00861C21" w:rsidRDefault="00315244" w:rsidP="00551B3B">
      <w:pPr>
        <w:pStyle w:val="Default"/>
        <w:snapToGrid w:val="0"/>
        <w:spacing w:line="300" w:lineRule="exact"/>
        <w:ind w:leftChars="300" w:left="799" w:hangingChars="100" w:hanging="222"/>
        <w:rPr>
          <w:rFonts w:hAnsi="ＭＳ 明朝"/>
          <w:color w:val="auto"/>
        </w:rPr>
      </w:pPr>
      <w:r w:rsidRPr="00861C21">
        <w:rPr>
          <w:rFonts w:hAnsi="ＭＳ 明朝" w:hint="eastAsia"/>
          <w:color w:val="auto"/>
        </w:rPr>
        <w:t xml:space="preserve">・　</w:t>
      </w:r>
      <w:r w:rsidR="00551B3B" w:rsidRPr="00861C21">
        <w:rPr>
          <w:rFonts w:hAnsi="ＭＳ 明朝" w:hint="eastAsia"/>
          <w:color w:val="auto"/>
        </w:rPr>
        <w:t>公共性及び民間代替可能性の観点</w:t>
      </w:r>
    </w:p>
    <w:p w14:paraId="25671979" w14:textId="77777777" w:rsidR="00551B3B" w:rsidRPr="00861C21" w:rsidRDefault="00551B3B" w:rsidP="00CF7BA5">
      <w:pPr>
        <w:pStyle w:val="Default"/>
        <w:snapToGrid w:val="0"/>
        <w:spacing w:line="300" w:lineRule="exact"/>
        <w:ind w:leftChars="100" w:left="414" w:hangingChars="100" w:hanging="222"/>
        <w:rPr>
          <w:rFonts w:hAnsi="ＭＳ 明朝"/>
          <w:color w:val="auto"/>
        </w:rPr>
      </w:pPr>
    </w:p>
    <w:p w14:paraId="6BF175DE" w14:textId="10615765" w:rsidR="002A7BB8" w:rsidRPr="00861C21" w:rsidRDefault="003F3795" w:rsidP="00B9553A">
      <w:pPr>
        <w:pStyle w:val="Default"/>
        <w:snapToGrid w:val="0"/>
        <w:spacing w:line="300" w:lineRule="exact"/>
        <w:ind w:leftChars="200" w:left="385"/>
        <w:rPr>
          <w:rFonts w:hAnsi="ＭＳ 明朝"/>
          <w:color w:val="auto"/>
        </w:rPr>
      </w:pPr>
      <w:r w:rsidRPr="00861C21">
        <w:rPr>
          <w:rFonts w:hAnsi="ＭＳ 明朝" w:hint="eastAsia"/>
          <w:color w:val="auto"/>
        </w:rPr>
        <w:t>イ　再編</w:t>
      </w:r>
      <w:r w:rsidR="00EA5BAB" w:rsidRPr="00861C21">
        <w:rPr>
          <w:rFonts w:hAnsi="ＭＳ 明朝" w:hint="eastAsia"/>
          <w:color w:val="auto"/>
        </w:rPr>
        <w:t>計画</w:t>
      </w:r>
      <w:r w:rsidRPr="00861C21">
        <w:rPr>
          <w:rFonts w:hAnsi="ＭＳ 明朝" w:hint="eastAsia"/>
          <w:color w:val="auto"/>
        </w:rPr>
        <w:t>の整理</w:t>
      </w:r>
    </w:p>
    <w:p w14:paraId="442A7C8B" w14:textId="7F21C441" w:rsidR="00F86BC2" w:rsidRPr="00861C21" w:rsidRDefault="00F86BC2" w:rsidP="00F86BC2">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アの整理</w:t>
      </w:r>
      <w:r w:rsidR="007D76E4" w:rsidRPr="00861C21">
        <w:rPr>
          <w:rFonts w:hAnsi="ＭＳ 明朝" w:hint="eastAsia"/>
          <w:color w:val="auto"/>
        </w:rPr>
        <w:t>・分析</w:t>
      </w:r>
      <w:r w:rsidRPr="00861C21">
        <w:rPr>
          <w:rFonts w:hAnsi="ＭＳ 明朝" w:hint="eastAsia"/>
          <w:color w:val="auto"/>
        </w:rPr>
        <w:t>結果を踏まえ、次の事項を整理すること。</w:t>
      </w:r>
    </w:p>
    <w:p w14:paraId="526799D6" w14:textId="4091C09B" w:rsidR="00F86BC2" w:rsidRPr="00861C21" w:rsidRDefault="00F86BC2" w:rsidP="00F86BC2">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なお、あり方に示した方向性と整合する範囲において、必要と考える追加的な整理事項がある場合は、発注者と協議の上、提案すること。</w:t>
      </w:r>
    </w:p>
    <w:p w14:paraId="73ECF446" w14:textId="10D086A9" w:rsidR="002A7BB8" w:rsidRPr="00861C21" w:rsidRDefault="002A7BB8" w:rsidP="003F3795">
      <w:pPr>
        <w:pStyle w:val="Default"/>
        <w:snapToGrid w:val="0"/>
        <w:spacing w:line="300" w:lineRule="exact"/>
        <w:ind w:leftChars="300" w:left="577"/>
        <w:rPr>
          <w:rFonts w:hAnsi="ＭＳ 明朝"/>
          <w:color w:val="auto"/>
        </w:rPr>
      </w:pPr>
      <w:r w:rsidRPr="00861C21">
        <w:rPr>
          <w:rFonts w:hAnsi="ＭＳ 明朝" w:hint="eastAsia"/>
          <w:color w:val="auto"/>
        </w:rPr>
        <w:t>①　普通課程の対象者見直し</w:t>
      </w:r>
    </w:p>
    <w:p w14:paraId="71DB69B9" w14:textId="00581673" w:rsidR="002A7BB8" w:rsidRPr="00861C21" w:rsidRDefault="002A7BB8" w:rsidP="003F379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あり方に基づき、民間専修学校との役割分担及び求職者の訓練機会確保の観点から、普通課程における新規学卒者定員枠の設定について整理を行うこと。</w:t>
      </w:r>
    </w:p>
    <w:p w14:paraId="28210CE9" w14:textId="0C4A31CA" w:rsidR="002A7BB8" w:rsidRPr="00861C21" w:rsidRDefault="002A7BB8" w:rsidP="003F379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民間専修学校における該当訓練科の定員数、応募状況等を調査・分析するとともに、県立職業能力開発校における新規学卒者の定員規模及び導入年度の案を作成すること。</w:t>
      </w:r>
    </w:p>
    <w:p w14:paraId="3EC7EA9B" w14:textId="3934CFC7" w:rsidR="002A2E89" w:rsidRPr="00861C21" w:rsidRDefault="00B56B12" w:rsidP="003F379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併せて</w:t>
      </w:r>
      <w:r w:rsidR="002A2E89" w:rsidRPr="00861C21">
        <w:rPr>
          <w:rFonts w:hAnsi="ＭＳ 明朝" w:hint="eastAsia"/>
          <w:color w:val="auto"/>
        </w:rPr>
        <w:t>、新規学卒者以外の受入拡大の方策について整理すること。</w:t>
      </w:r>
    </w:p>
    <w:p w14:paraId="2557431A" w14:textId="77777777" w:rsidR="002A2E89" w:rsidRPr="00861C21" w:rsidRDefault="002A2E89" w:rsidP="002A2E89">
      <w:pPr>
        <w:pStyle w:val="Default"/>
        <w:snapToGrid w:val="0"/>
        <w:spacing w:line="300" w:lineRule="exact"/>
        <w:ind w:leftChars="300" w:left="577"/>
        <w:rPr>
          <w:rFonts w:hAnsi="ＭＳ 明朝"/>
          <w:color w:val="auto"/>
        </w:rPr>
      </w:pPr>
    </w:p>
    <w:p w14:paraId="4D60AD98" w14:textId="0893B36E" w:rsidR="002A2E89" w:rsidRPr="00861C21" w:rsidRDefault="002A2E89" w:rsidP="002A2E89">
      <w:pPr>
        <w:pStyle w:val="Default"/>
        <w:snapToGrid w:val="0"/>
        <w:spacing w:line="300" w:lineRule="exact"/>
        <w:ind w:leftChars="300" w:left="577"/>
        <w:rPr>
          <w:rFonts w:hAnsi="ＭＳ 明朝"/>
          <w:color w:val="auto"/>
        </w:rPr>
      </w:pPr>
      <w:r w:rsidRPr="00861C21">
        <w:rPr>
          <w:rFonts w:hAnsi="ＭＳ 明朝" w:hint="eastAsia"/>
          <w:color w:val="auto"/>
        </w:rPr>
        <w:t>②　多能工人材の育成に関する整理</w:t>
      </w:r>
    </w:p>
    <w:p w14:paraId="199CFD80" w14:textId="77777777" w:rsidR="002A2E89" w:rsidRPr="00861C21" w:rsidRDefault="002A2E89" w:rsidP="002A2E89">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あり方に基づき、産業界の人材不足への対応として、複数の技能を横断的に担う多能工人材の育成について整理を行うこと。</w:t>
      </w:r>
    </w:p>
    <w:p w14:paraId="18C527B3" w14:textId="69CAEE5F" w:rsidR="002A2E89" w:rsidRPr="00861C21" w:rsidRDefault="002A2E89" w:rsidP="002A2E89">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他自治体における多能工育成の取組事例を調査・分析するとともに、次の観点から検討を行うこと。</w:t>
      </w:r>
    </w:p>
    <w:p w14:paraId="5E90BE64" w14:textId="77777777" w:rsidR="002A2E89" w:rsidRPr="00861C21" w:rsidRDefault="002A2E89" w:rsidP="002A2E89">
      <w:pPr>
        <w:pStyle w:val="Default"/>
        <w:snapToGrid w:val="0"/>
        <w:spacing w:line="300" w:lineRule="exact"/>
        <w:ind w:leftChars="500" w:left="962"/>
        <w:rPr>
          <w:rFonts w:hAnsi="ＭＳ 明朝"/>
          <w:color w:val="auto"/>
        </w:rPr>
      </w:pPr>
      <w:r w:rsidRPr="00861C21">
        <w:rPr>
          <w:rFonts w:hAnsi="ＭＳ 明朝" w:hint="eastAsia"/>
          <w:color w:val="auto"/>
        </w:rPr>
        <w:t>・既存訓練科の組合せや再構成による対応の可能性</w:t>
      </w:r>
    </w:p>
    <w:p w14:paraId="71E4DD4A" w14:textId="77777777" w:rsidR="002A2E89" w:rsidRPr="00861C21" w:rsidRDefault="002A2E89" w:rsidP="002A2E89">
      <w:pPr>
        <w:pStyle w:val="Default"/>
        <w:snapToGrid w:val="0"/>
        <w:spacing w:line="300" w:lineRule="exact"/>
        <w:ind w:leftChars="500" w:left="962"/>
        <w:rPr>
          <w:rFonts w:hAnsi="ＭＳ 明朝"/>
          <w:color w:val="auto"/>
        </w:rPr>
      </w:pPr>
      <w:r w:rsidRPr="00861C21">
        <w:rPr>
          <w:rFonts w:hAnsi="ＭＳ 明朝" w:hint="eastAsia"/>
          <w:color w:val="auto"/>
        </w:rPr>
        <w:t>・新たな訓練科の設置による対応の可能性</w:t>
      </w:r>
    </w:p>
    <w:p w14:paraId="67803FD6" w14:textId="28086A87" w:rsidR="002A2E89" w:rsidRPr="00861C21" w:rsidRDefault="00B56B12" w:rsidP="002A2E89">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上記を踏まえ</w:t>
      </w:r>
      <w:r w:rsidR="002A2E89" w:rsidRPr="00861C21">
        <w:rPr>
          <w:rFonts w:hAnsi="ＭＳ 明朝" w:hint="eastAsia"/>
          <w:color w:val="auto"/>
        </w:rPr>
        <w:t>、想定される訓練科構成案（訓練内容の方向性を含む。）及び導入年度の案を作成すること。</w:t>
      </w:r>
    </w:p>
    <w:p w14:paraId="6F96A36E" w14:textId="77777777" w:rsidR="00BC48F5" w:rsidRPr="00861C21" w:rsidRDefault="00BC48F5" w:rsidP="00CF7BA5">
      <w:pPr>
        <w:pStyle w:val="Default"/>
        <w:snapToGrid w:val="0"/>
        <w:spacing w:line="300" w:lineRule="exact"/>
        <w:ind w:leftChars="300" w:left="577"/>
        <w:rPr>
          <w:rFonts w:hAnsi="ＭＳ 明朝"/>
          <w:color w:val="auto"/>
        </w:rPr>
      </w:pPr>
    </w:p>
    <w:p w14:paraId="580EB523" w14:textId="2897086E" w:rsidR="004A27F5" w:rsidRPr="00861C21" w:rsidRDefault="004A27F5" w:rsidP="004A27F5">
      <w:pPr>
        <w:pStyle w:val="Default"/>
        <w:snapToGrid w:val="0"/>
        <w:spacing w:line="300" w:lineRule="exact"/>
        <w:ind w:leftChars="300" w:left="577"/>
        <w:rPr>
          <w:rFonts w:hAnsi="ＭＳ 明朝"/>
          <w:color w:val="auto"/>
        </w:rPr>
      </w:pPr>
      <w:r w:rsidRPr="00861C21">
        <w:rPr>
          <w:rFonts w:hAnsi="ＭＳ 明朝" w:hint="eastAsia"/>
          <w:color w:val="auto"/>
        </w:rPr>
        <w:lastRenderedPageBreak/>
        <w:t>③　在職者訓練の</w:t>
      </w:r>
      <w:r w:rsidR="00044BFC" w:rsidRPr="00861C21">
        <w:rPr>
          <w:rFonts w:hAnsi="ＭＳ 明朝" w:hint="eastAsia"/>
          <w:color w:val="auto"/>
        </w:rPr>
        <w:t>あ</w:t>
      </w:r>
      <w:r w:rsidRPr="00861C21">
        <w:rPr>
          <w:rFonts w:hAnsi="ＭＳ 明朝" w:hint="eastAsia"/>
          <w:color w:val="auto"/>
        </w:rPr>
        <w:t>り方に関する整理</w:t>
      </w:r>
    </w:p>
    <w:p w14:paraId="0A2ACE7A" w14:textId="77777777" w:rsidR="004A27F5" w:rsidRPr="00861C21" w:rsidRDefault="004A27F5" w:rsidP="004A27F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あり方に基づき、企業内人材育成を補完し、リスキリングを促進する観点から、在職者訓練の充実に向けた整理を行うこと。</w:t>
      </w:r>
    </w:p>
    <w:p w14:paraId="3BD5FA62" w14:textId="1EF3BAF9" w:rsidR="004A27F5" w:rsidRPr="00861C21" w:rsidRDefault="004A27F5" w:rsidP="004A27F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企業等の在職者訓練に関するニーズを調査・分析するとともに、県立職業能力開発校の訓練資源（施設、設備、指導員体制等）に加え、企業等が保有する</w:t>
      </w:r>
      <w:r w:rsidR="00B56B12" w:rsidRPr="00861C21">
        <w:rPr>
          <w:rFonts w:hAnsi="ＭＳ 明朝" w:hint="eastAsia"/>
          <w:color w:val="auto"/>
        </w:rPr>
        <w:t>施設・</w:t>
      </w:r>
      <w:r w:rsidRPr="00861C21">
        <w:rPr>
          <w:rFonts w:hAnsi="ＭＳ 明朝" w:hint="eastAsia"/>
          <w:color w:val="auto"/>
        </w:rPr>
        <w:t>設備、技術者等の活用可能性について調査・整理すること。</w:t>
      </w:r>
    </w:p>
    <w:p w14:paraId="5C81A082" w14:textId="63E23F8D" w:rsidR="004A27F5" w:rsidRPr="00861C21" w:rsidRDefault="00B56B12" w:rsidP="004A27F5">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上記を踏まえ</w:t>
      </w:r>
      <w:r w:rsidR="004A27F5" w:rsidRPr="00861C21">
        <w:rPr>
          <w:rFonts w:hAnsi="ＭＳ 明朝" w:hint="eastAsia"/>
          <w:color w:val="auto"/>
        </w:rPr>
        <w:t>、対象分野、実施形態（施設内実施、企業内実施、委託実施等）及び実施規模を整理し、導入年度の案を含む実施案を作成すること。</w:t>
      </w:r>
    </w:p>
    <w:p w14:paraId="1666FD6A" w14:textId="77777777" w:rsidR="004E16C2" w:rsidRPr="00861C21" w:rsidRDefault="004E16C2" w:rsidP="004A27F5">
      <w:pPr>
        <w:pStyle w:val="Default"/>
        <w:snapToGrid w:val="0"/>
        <w:spacing w:line="300" w:lineRule="exact"/>
        <w:ind w:leftChars="400" w:left="770" w:firstLineChars="100" w:firstLine="222"/>
        <w:rPr>
          <w:rFonts w:hAnsi="ＭＳ 明朝"/>
          <w:color w:val="auto"/>
        </w:rPr>
      </w:pPr>
    </w:p>
    <w:p w14:paraId="47ADF61A" w14:textId="77777777" w:rsidR="004E16C2" w:rsidRPr="00861C21" w:rsidRDefault="004E16C2" w:rsidP="004E16C2">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④　委託訓練の活用に関する整理</w:t>
      </w:r>
    </w:p>
    <w:p w14:paraId="79C41455" w14:textId="0C9AADD5" w:rsidR="004E16C2" w:rsidRPr="00861C21" w:rsidRDefault="004E16C2" w:rsidP="004E16C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あり方に基づき、民間において実施可能であり、</w:t>
      </w:r>
      <w:r w:rsidR="00B56B12" w:rsidRPr="00861C21">
        <w:rPr>
          <w:rFonts w:hAnsi="ＭＳ 明朝" w:hint="eastAsia"/>
          <w:color w:val="auto"/>
        </w:rPr>
        <w:t>かつ</w:t>
      </w:r>
      <w:r w:rsidRPr="00861C21">
        <w:rPr>
          <w:rFonts w:hAnsi="ＭＳ 明朝" w:hint="eastAsia"/>
          <w:color w:val="auto"/>
        </w:rPr>
        <w:t>効率的・効果的な実施が見込まれる訓練分野について、公共として担うべき役割との整理を踏まえ、委託訓練の活用について整理を行うこと。</w:t>
      </w:r>
    </w:p>
    <w:p w14:paraId="54852831" w14:textId="0B11F51E" w:rsidR="004E16C2" w:rsidRPr="00861C21" w:rsidRDefault="004E16C2" w:rsidP="004E16C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アの整理・分析結果を踏まえ、公共として実施する意義及び民間における代替可能性の観点から検討を行</w:t>
      </w:r>
      <w:r w:rsidR="00B56B12" w:rsidRPr="00861C21">
        <w:rPr>
          <w:rFonts w:hAnsi="ＭＳ 明朝" w:hint="eastAsia"/>
          <w:color w:val="auto"/>
        </w:rPr>
        <w:t>ったうえで、</w:t>
      </w:r>
      <w:r w:rsidRPr="00861C21">
        <w:rPr>
          <w:rFonts w:hAnsi="ＭＳ 明朝" w:hint="eastAsia"/>
          <w:color w:val="auto"/>
        </w:rPr>
        <w:t>受託先となり得る民間教育訓練機関等の訓練環境、実施体制及び受託の可否を調査・整理し、委託化を検討すべき分野及び導入年度の案を作成すること。</w:t>
      </w:r>
    </w:p>
    <w:p w14:paraId="18A29554" w14:textId="6331477D" w:rsidR="004E16C2" w:rsidRPr="00861C21" w:rsidRDefault="00B56B12" w:rsidP="004E16C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併せて</w:t>
      </w:r>
      <w:r w:rsidR="004E16C2" w:rsidRPr="00861C21">
        <w:rPr>
          <w:rFonts w:hAnsi="ＭＳ 明朝" w:hint="eastAsia"/>
          <w:color w:val="auto"/>
        </w:rPr>
        <w:t>、委託化した場合における、訓練の質の確保及び受講者支援体制について整理すること。</w:t>
      </w:r>
    </w:p>
    <w:p w14:paraId="34B719FC" w14:textId="77777777" w:rsidR="00963553" w:rsidRPr="00861C21" w:rsidRDefault="00963553" w:rsidP="00CF7BA5">
      <w:pPr>
        <w:pStyle w:val="Default"/>
        <w:snapToGrid w:val="0"/>
        <w:spacing w:line="300" w:lineRule="exact"/>
        <w:ind w:leftChars="300" w:left="577"/>
        <w:rPr>
          <w:rFonts w:hAnsi="ＭＳ 明朝"/>
          <w:color w:val="auto"/>
        </w:rPr>
      </w:pPr>
    </w:p>
    <w:p w14:paraId="7C2CA6FA" w14:textId="0BED690F" w:rsidR="004A27F5" w:rsidRPr="00861C21" w:rsidRDefault="00963553" w:rsidP="00CF7BA5">
      <w:pPr>
        <w:pStyle w:val="Default"/>
        <w:snapToGrid w:val="0"/>
        <w:spacing w:line="300" w:lineRule="exact"/>
        <w:ind w:leftChars="300" w:left="577"/>
        <w:rPr>
          <w:rFonts w:hAnsi="ＭＳ 明朝"/>
          <w:color w:val="auto"/>
        </w:rPr>
      </w:pPr>
      <w:r w:rsidRPr="00861C21">
        <w:rPr>
          <w:rFonts w:hAnsi="ＭＳ 明朝" w:hint="eastAsia"/>
          <w:color w:val="auto"/>
        </w:rPr>
        <w:t>⑤　障がい者向け訓練に関する整理</w:t>
      </w:r>
    </w:p>
    <w:p w14:paraId="0701AFF7" w14:textId="42D513E4" w:rsidR="00963553" w:rsidRPr="00861C21" w:rsidRDefault="00963553" w:rsidP="00963553">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あり方に基づき、障がいの種別や特性に応じた多様な職業訓練機会の確保の観点から、障がい者訓練について整理を行うこと。</w:t>
      </w:r>
    </w:p>
    <w:p w14:paraId="2B91CA68" w14:textId="0AA73BD8" w:rsidR="00963553" w:rsidRPr="00861C21" w:rsidRDefault="00963553" w:rsidP="00963553">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現在実施している身体障がい者及び知的障がい者向け訓練の実施状況を整理するとともに、一般訓練科における受講状況も踏まえ、障がい特性に応じた支援体制を整理すること。</w:t>
      </w:r>
    </w:p>
    <w:p w14:paraId="0D363A29" w14:textId="2FFEAEA9" w:rsidR="00963553" w:rsidRPr="00861C21" w:rsidRDefault="00963553" w:rsidP="00963553">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併せて、精神障がい者を対象とした訓練の実施可能性について、必要な人員体制、施設環境、支援体制及び関係機関連携の観点から先進事例を調査・分析すること。</w:t>
      </w:r>
    </w:p>
    <w:p w14:paraId="762F909F" w14:textId="7A02F5DE" w:rsidR="00963553" w:rsidRPr="00861C21" w:rsidRDefault="00B56B12" w:rsidP="00963553">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上記を踏まえ</w:t>
      </w:r>
      <w:r w:rsidR="00963553" w:rsidRPr="00861C21">
        <w:rPr>
          <w:rFonts w:hAnsi="ＭＳ 明朝" w:hint="eastAsia"/>
          <w:color w:val="auto"/>
        </w:rPr>
        <w:t>、実施形態（施設内訓練、委託訓練等）ごとの比較整理を行い、導入の条件及び工程案を作成すること。</w:t>
      </w:r>
    </w:p>
    <w:p w14:paraId="45E5FF6A" w14:textId="77777777" w:rsidR="00963553" w:rsidRPr="00861C21" w:rsidRDefault="00963553" w:rsidP="00CF7BA5">
      <w:pPr>
        <w:pStyle w:val="Default"/>
        <w:snapToGrid w:val="0"/>
        <w:spacing w:line="300" w:lineRule="exact"/>
        <w:ind w:leftChars="300" w:left="577"/>
        <w:rPr>
          <w:rFonts w:hAnsi="ＭＳ 明朝"/>
          <w:color w:val="auto"/>
        </w:rPr>
      </w:pPr>
    </w:p>
    <w:p w14:paraId="7F712971" w14:textId="4409BF78" w:rsidR="00B23C62" w:rsidRPr="00861C21" w:rsidRDefault="00B23C62" w:rsidP="00B23C62">
      <w:pPr>
        <w:pStyle w:val="Default"/>
        <w:snapToGrid w:val="0"/>
        <w:spacing w:line="300" w:lineRule="exact"/>
        <w:ind w:leftChars="300" w:left="577"/>
        <w:rPr>
          <w:rFonts w:hAnsi="ＭＳ 明朝"/>
          <w:color w:val="auto"/>
        </w:rPr>
      </w:pPr>
      <w:r w:rsidRPr="00861C21">
        <w:rPr>
          <w:rFonts w:hAnsi="ＭＳ 明朝" w:hint="eastAsia"/>
          <w:color w:val="auto"/>
        </w:rPr>
        <w:t>ウ　全訓練科の再編区分及び実施時期の整理</w:t>
      </w:r>
    </w:p>
    <w:p w14:paraId="7BE8A5C5" w14:textId="118C2989" w:rsidR="00B23C62" w:rsidRPr="00861C21" w:rsidRDefault="00B23C62" w:rsidP="00B23C6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ア及びイの検討結果を踏まえ、全訓練科について、次の区分により整理案を作成すること。</w:t>
      </w:r>
    </w:p>
    <w:p w14:paraId="272C6BD5" w14:textId="5852677B"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w:t>
      </w:r>
      <w:r w:rsidR="00235E33" w:rsidRPr="00861C21">
        <w:rPr>
          <w:rFonts w:hAnsi="ＭＳ 明朝" w:hint="eastAsia"/>
          <w:color w:val="auto"/>
        </w:rPr>
        <w:t>現行どおり</w:t>
      </w:r>
      <w:r w:rsidRPr="00861C21">
        <w:rPr>
          <w:rFonts w:hAnsi="ＭＳ 明朝" w:hint="eastAsia"/>
          <w:color w:val="auto"/>
        </w:rPr>
        <w:t>継続</w:t>
      </w:r>
    </w:p>
    <w:p w14:paraId="6E318831" w14:textId="02F05B67"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w:t>
      </w:r>
      <w:r w:rsidR="00E74F4A" w:rsidRPr="00861C21">
        <w:rPr>
          <w:rFonts w:hAnsi="ＭＳ 明朝" w:hint="eastAsia"/>
          <w:color w:val="auto"/>
        </w:rPr>
        <w:t>訓練</w:t>
      </w:r>
      <w:r w:rsidRPr="00861C21">
        <w:rPr>
          <w:rFonts w:hAnsi="ＭＳ 明朝" w:hint="eastAsia"/>
          <w:color w:val="auto"/>
        </w:rPr>
        <w:t>内容</w:t>
      </w:r>
      <w:r w:rsidR="00235E33" w:rsidRPr="00861C21">
        <w:rPr>
          <w:rFonts w:hAnsi="ＭＳ 明朝" w:hint="eastAsia"/>
          <w:color w:val="auto"/>
        </w:rPr>
        <w:t>・定員等の</w:t>
      </w:r>
      <w:r w:rsidRPr="00861C21">
        <w:rPr>
          <w:rFonts w:hAnsi="ＭＳ 明朝" w:hint="eastAsia"/>
          <w:color w:val="auto"/>
        </w:rPr>
        <w:t>見直し</w:t>
      </w:r>
    </w:p>
    <w:p w14:paraId="7D42BA61" w14:textId="77777777"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・委託化</w:t>
      </w:r>
    </w:p>
    <w:p w14:paraId="03F521BD" w14:textId="77777777"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・廃止</w:t>
      </w:r>
    </w:p>
    <w:p w14:paraId="6E1C04EF" w14:textId="77777777"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・新設</w:t>
      </w:r>
    </w:p>
    <w:p w14:paraId="1FB7A8FA" w14:textId="77777777" w:rsidR="00B56B12" w:rsidRPr="00861C21" w:rsidRDefault="00B56B12" w:rsidP="00B23C62">
      <w:pPr>
        <w:pStyle w:val="Default"/>
        <w:snapToGrid w:val="0"/>
        <w:spacing w:line="300" w:lineRule="exact"/>
        <w:ind w:leftChars="400" w:left="770" w:firstLineChars="100" w:firstLine="222"/>
        <w:rPr>
          <w:rFonts w:hAnsi="ＭＳ 明朝"/>
          <w:color w:val="auto"/>
        </w:rPr>
      </w:pPr>
    </w:p>
    <w:p w14:paraId="0135C081" w14:textId="5E9F48C5" w:rsidR="00B23C62" w:rsidRPr="00861C21" w:rsidRDefault="00B23C62" w:rsidP="00B23C6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t>併せて、各区分について令和９年度以降の実施時期の案を整理し、一覧表として取りまとめること。また、再編後の訓練体系について、対象者別及び実施方法別の構成案を作成すること。</w:t>
      </w:r>
    </w:p>
    <w:p w14:paraId="4B7E791C" w14:textId="4C64BA02" w:rsidR="00B23C62" w:rsidRPr="00861C21" w:rsidRDefault="00B23C62" w:rsidP="00B23C62">
      <w:pPr>
        <w:pStyle w:val="Default"/>
        <w:snapToGrid w:val="0"/>
        <w:spacing w:line="300" w:lineRule="exact"/>
        <w:ind w:leftChars="400" w:left="770" w:firstLineChars="100" w:firstLine="222"/>
        <w:rPr>
          <w:rFonts w:hAnsi="ＭＳ 明朝"/>
          <w:color w:val="auto"/>
        </w:rPr>
      </w:pPr>
      <w:r w:rsidRPr="00861C21">
        <w:rPr>
          <w:rFonts w:hAnsi="ＭＳ 明朝" w:hint="eastAsia"/>
          <w:color w:val="auto"/>
        </w:rPr>
        <w:lastRenderedPageBreak/>
        <w:t>なお、区分整理に当たっては次の観点を踏まえること。他に必要と考える観点があれば追加すること。</w:t>
      </w:r>
    </w:p>
    <w:p w14:paraId="4DF8F83E" w14:textId="77777777"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・公共性及び民間代替可能性</w:t>
      </w:r>
    </w:p>
    <w:p w14:paraId="635850E4" w14:textId="359CEF66"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w:t>
      </w:r>
      <w:r w:rsidR="00E36FFC" w:rsidRPr="00861C21">
        <w:rPr>
          <w:rFonts w:hAnsi="ＭＳ 明朝" w:hint="eastAsia"/>
          <w:color w:val="auto"/>
        </w:rPr>
        <w:t>求職者の</w:t>
      </w:r>
      <w:r w:rsidRPr="00861C21">
        <w:rPr>
          <w:rFonts w:hAnsi="ＭＳ 明朝" w:hint="eastAsia"/>
          <w:color w:val="auto"/>
        </w:rPr>
        <w:t>訓練</w:t>
      </w:r>
      <w:r w:rsidR="00E36FFC" w:rsidRPr="00861C21">
        <w:rPr>
          <w:rFonts w:hAnsi="ＭＳ 明朝" w:hint="eastAsia"/>
          <w:color w:val="auto"/>
        </w:rPr>
        <w:t>ニーズとの整合性</w:t>
      </w:r>
    </w:p>
    <w:p w14:paraId="4E242A05" w14:textId="2D2043BF"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・産業ニーズとの整合性</w:t>
      </w:r>
    </w:p>
    <w:p w14:paraId="448F71EB" w14:textId="5C6CF0EF" w:rsidR="00B23C62" w:rsidRPr="00861C21" w:rsidRDefault="00B23C62" w:rsidP="00B23C62">
      <w:pPr>
        <w:pStyle w:val="Default"/>
        <w:snapToGrid w:val="0"/>
        <w:spacing w:line="300" w:lineRule="exact"/>
        <w:ind w:leftChars="500" w:left="962"/>
        <w:rPr>
          <w:rFonts w:hAnsi="ＭＳ 明朝"/>
          <w:color w:val="auto"/>
        </w:rPr>
      </w:pPr>
      <w:r w:rsidRPr="00861C21">
        <w:rPr>
          <w:rFonts w:hAnsi="ＭＳ 明朝" w:hint="eastAsia"/>
          <w:color w:val="auto"/>
        </w:rPr>
        <w:t>・費用対効果</w:t>
      </w:r>
    </w:p>
    <w:p w14:paraId="44DCAEDE" w14:textId="77777777" w:rsidR="00BC48F5" w:rsidRPr="00861C21" w:rsidRDefault="00BC48F5" w:rsidP="00DA09AB">
      <w:pPr>
        <w:pStyle w:val="Default"/>
        <w:snapToGrid w:val="0"/>
        <w:spacing w:line="300" w:lineRule="exact"/>
        <w:rPr>
          <w:rFonts w:hAnsi="ＭＳ 明朝"/>
          <w:color w:val="auto"/>
        </w:rPr>
      </w:pPr>
    </w:p>
    <w:p w14:paraId="43D5DFD3" w14:textId="6FDB3B7B" w:rsidR="007F5234" w:rsidRPr="00861C21" w:rsidRDefault="007F5234" w:rsidP="0023241D">
      <w:pPr>
        <w:pStyle w:val="Default"/>
        <w:snapToGrid w:val="0"/>
        <w:spacing w:line="300" w:lineRule="exact"/>
        <w:ind w:leftChars="100" w:left="192"/>
        <w:rPr>
          <w:rFonts w:hAnsi="ＭＳ 明朝"/>
          <w:color w:val="auto"/>
        </w:rPr>
      </w:pPr>
      <w:r w:rsidRPr="00861C21">
        <w:rPr>
          <w:rFonts w:hAnsi="ＭＳ 明朝" w:hint="eastAsia"/>
          <w:color w:val="auto"/>
        </w:rPr>
        <w:t>⑵　指導員体制に関する整理</w:t>
      </w:r>
    </w:p>
    <w:p w14:paraId="2F101B2F" w14:textId="0C8A51DC" w:rsidR="0023241D" w:rsidRPr="00861C21" w:rsidRDefault="0023241D" w:rsidP="0023241D">
      <w:pPr>
        <w:pStyle w:val="Default"/>
        <w:snapToGrid w:val="0"/>
        <w:spacing w:line="300" w:lineRule="exact"/>
        <w:ind w:leftChars="250" w:left="481" w:firstLineChars="100" w:firstLine="222"/>
        <w:rPr>
          <w:rFonts w:hAnsi="ＭＳ 明朝"/>
          <w:color w:val="auto"/>
        </w:rPr>
      </w:pPr>
      <w:r w:rsidRPr="00861C21">
        <w:rPr>
          <w:rFonts w:hAnsi="ＭＳ 明朝" w:hint="eastAsia"/>
          <w:color w:val="auto"/>
        </w:rPr>
        <w:t>訓練科再編後の訓練内容</w:t>
      </w:r>
      <w:r w:rsidR="00352C49" w:rsidRPr="00861C21">
        <w:rPr>
          <w:rFonts w:hAnsi="ＭＳ 明朝" w:hint="eastAsia"/>
          <w:color w:val="auto"/>
        </w:rPr>
        <w:t>及び実施体制</w:t>
      </w:r>
      <w:r w:rsidRPr="00861C21">
        <w:rPr>
          <w:rFonts w:hAnsi="ＭＳ 明朝" w:hint="eastAsia"/>
          <w:color w:val="auto"/>
        </w:rPr>
        <w:t>を踏まえ、必要とされる専門分野及び技能水準について整理すること。</w:t>
      </w:r>
    </w:p>
    <w:p w14:paraId="2B6D434D" w14:textId="0F0E57A0" w:rsidR="007F5234" w:rsidRPr="00861C21" w:rsidRDefault="0023241D" w:rsidP="0023241D">
      <w:pPr>
        <w:pStyle w:val="Default"/>
        <w:snapToGrid w:val="0"/>
        <w:spacing w:line="300" w:lineRule="exact"/>
        <w:ind w:leftChars="250" w:left="481" w:firstLineChars="100" w:firstLine="222"/>
        <w:rPr>
          <w:rFonts w:hAnsi="ＭＳ 明朝"/>
          <w:color w:val="auto"/>
        </w:rPr>
      </w:pPr>
      <w:r w:rsidRPr="00861C21">
        <w:rPr>
          <w:rFonts w:hAnsi="ＭＳ 明朝" w:hint="eastAsia"/>
          <w:color w:val="auto"/>
        </w:rPr>
        <w:t>また、新技術分野等において不足が見込まれる専門性</w:t>
      </w:r>
      <w:r w:rsidR="00352C49" w:rsidRPr="00861C21">
        <w:rPr>
          <w:rFonts w:hAnsi="ＭＳ 明朝" w:hint="eastAsia"/>
          <w:color w:val="auto"/>
        </w:rPr>
        <w:t>について</w:t>
      </w:r>
      <w:r w:rsidRPr="00861C21">
        <w:rPr>
          <w:rFonts w:hAnsi="ＭＳ 明朝" w:hint="eastAsia"/>
          <w:color w:val="auto"/>
        </w:rPr>
        <w:t>整理</w:t>
      </w:r>
      <w:r w:rsidR="00352C49" w:rsidRPr="00861C21">
        <w:rPr>
          <w:rFonts w:hAnsi="ＭＳ 明朝" w:hint="eastAsia"/>
          <w:color w:val="auto"/>
        </w:rPr>
        <w:t>するとともに</w:t>
      </w:r>
      <w:r w:rsidRPr="00861C21">
        <w:rPr>
          <w:rFonts w:hAnsi="ＭＳ 明朝" w:hint="eastAsia"/>
          <w:color w:val="auto"/>
        </w:rPr>
        <w:t>、既存指導員の研修等による資質向上、外部人材の活用（非常勤講師、企業技術者の活用等）、民間との連携による補完</w:t>
      </w:r>
      <w:r w:rsidR="00352C49" w:rsidRPr="00861C21">
        <w:rPr>
          <w:rFonts w:hAnsi="ＭＳ 明朝" w:hint="eastAsia"/>
          <w:color w:val="auto"/>
        </w:rPr>
        <w:t>など、</w:t>
      </w:r>
      <w:r w:rsidRPr="00861C21">
        <w:rPr>
          <w:rFonts w:hAnsi="ＭＳ 明朝" w:hint="eastAsia"/>
          <w:color w:val="auto"/>
        </w:rPr>
        <w:t>複数の確保手段について整理案を作成すること</w:t>
      </w:r>
      <w:r w:rsidR="002C3C8C" w:rsidRPr="00861C21">
        <w:rPr>
          <w:rFonts w:hAnsi="ＭＳ 明朝" w:hint="eastAsia"/>
          <w:color w:val="auto"/>
        </w:rPr>
        <w:t>。</w:t>
      </w:r>
    </w:p>
    <w:p w14:paraId="1A4D6B35" w14:textId="77777777" w:rsidR="00267A60" w:rsidRPr="00861C21" w:rsidRDefault="00267A60" w:rsidP="00147614">
      <w:pPr>
        <w:pStyle w:val="Default"/>
        <w:snapToGrid w:val="0"/>
        <w:spacing w:line="300" w:lineRule="exact"/>
        <w:ind w:firstLineChars="100" w:firstLine="222"/>
        <w:rPr>
          <w:rFonts w:hAnsi="ＭＳ 明朝"/>
          <w:color w:val="auto"/>
        </w:rPr>
      </w:pPr>
    </w:p>
    <w:p w14:paraId="4226AF77" w14:textId="1FBFC0A0" w:rsidR="00AC43DC" w:rsidRPr="00861C21" w:rsidRDefault="002C3C8C" w:rsidP="00147614">
      <w:pPr>
        <w:pStyle w:val="Default"/>
        <w:snapToGrid w:val="0"/>
        <w:spacing w:line="300" w:lineRule="exact"/>
        <w:ind w:firstLineChars="100" w:firstLine="222"/>
        <w:rPr>
          <w:rFonts w:hAnsi="ＭＳ 明朝"/>
          <w:color w:val="auto"/>
        </w:rPr>
      </w:pPr>
      <w:r w:rsidRPr="00861C21">
        <w:rPr>
          <w:rFonts w:hAnsi="ＭＳ 明朝" w:hint="eastAsia"/>
          <w:color w:val="auto"/>
        </w:rPr>
        <w:t>⑶</w:t>
      </w:r>
      <w:r w:rsidR="00275604" w:rsidRPr="00861C21">
        <w:rPr>
          <w:rFonts w:hAnsi="ＭＳ 明朝" w:hint="eastAsia"/>
          <w:color w:val="auto"/>
        </w:rPr>
        <w:t xml:space="preserve">　</w:t>
      </w:r>
      <w:r w:rsidR="001A4AD3" w:rsidRPr="00861C21">
        <w:rPr>
          <w:rFonts w:hAnsi="ＭＳ 明朝" w:hint="eastAsia"/>
          <w:color w:val="auto"/>
        </w:rPr>
        <w:t>関係者意見の整理・反映の仕組み構築に関すること</w:t>
      </w:r>
    </w:p>
    <w:p w14:paraId="2DA5A5F6" w14:textId="77777777"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あり方に基づき、産業界、民間教育訓練機関その他関係者の意見を継続的に取り入れる仕組みについて整理を行うこと。</w:t>
      </w:r>
    </w:p>
    <w:p w14:paraId="0E09AFB4" w14:textId="38587A8C"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他自治体における類似事例を調査・整理するとともに、本県における会議体の設計（構成、役割、運営方法等）及び意見聴取方法について整理すること。</w:t>
      </w:r>
    </w:p>
    <w:p w14:paraId="380DCDC8" w14:textId="77777777"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併せて、仕組みの試行として、年３回程度の会議を開催し、その結果を踏まえ、年間運用手順案及び改善点を整理すること。</w:t>
      </w:r>
    </w:p>
    <w:p w14:paraId="6EA8D5AF" w14:textId="33900B49"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会議開催に当たっては、次の業務を行うこと。</w:t>
      </w:r>
    </w:p>
    <w:p w14:paraId="3C3DC6CC" w14:textId="33A2300E"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ア　会議スケジュールの作成及び関係者との日程調整、会場の確保</w:t>
      </w:r>
    </w:p>
    <w:p w14:paraId="290061F8" w14:textId="77777777"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イ　会議資料及び議事録の作成</w:t>
      </w:r>
    </w:p>
    <w:p w14:paraId="0EBB231D" w14:textId="77777777"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ウ　会議使用料並びに関係者の旅費及び謝金の支払い</w:t>
      </w:r>
    </w:p>
    <w:p w14:paraId="0BBBFC98" w14:textId="3C3ED5F8"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エ　会議運営に必要な事務補助業務</w:t>
      </w:r>
    </w:p>
    <w:p w14:paraId="3291BA67" w14:textId="2BD098F1" w:rsidR="004A37AF" w:rsidRPr="00861C21" w:rsidRDefault="004A37AF" w:rsidP="00E74F4A">
      <w:pPr>
        <w:pStyle w:val="Default"/>
        <w:snapToGrid w:val="0"/>
        <w:spacing w:line="300" w:lineRule="exact"/>
        <w:rPr>
          <w:rFonts w:hAnsi="ＭＳ 明朝"/>
          <w:color w:val="auto"/>
        </w:rPr>
      </w:pPr>
    </w:p>
    <w:p w14:paraId="7A4AF69C" w14:textId="79D4D841" w:rsidR="001946A5" w:rsidRPr="00861C21" w:rsidRDefault="002C3C8C" w:rsidP="001946A5">
      <w:pPr>
        <w:pStyle w:val="Default"/>
        <w:snapToGrid w:val="0"/>
        <w:spacing w:line="300" w:lineRule="exact"/>
        <w:ind w:firstLineChars="100" w:firstLine="222"/>
        <w:rPr>
          <w:rFonts w:hAnsi="ＭＳ 明朝"/>
          <w:color w:val="auto"/>
        </w:rPr>
      </w:pPr>
      <w:r w:rsidRPr="00861C21">
        <w:rPr>
          <w:rFonts w:hAnsi="ＭＳ 明朝" w:hint="eastAsia"/>
          <w:color w:val="auto"/>
        </w:rPr>
        <w:t>⑷</w:t>
      </w:r>
      <w:r w:rsidR="001946A5" w:rsidRPr="00861C21">
        <w:rPr>
          <w:rFonts w:hAnsi="ＭＳ 明朝" w:hint="eastAsia"/>
          <w:color w:val="auto"/>
        </w:rPr>
        <w:t xml:space="preserve">　</w:t>
      </w:r>
      <w:r w:rsidR="001A4AD3" w:rsidRPr="00861C21">
        <w:rPr>
          <w:rFonts w:hAnsi="ＭＳ 明朝" w:hint="eastAsia"/>
          <w:color w:val="auto"/>
        </w:rPr>
        <w:t>周知広報戦略の整理</w:t>
      </w:r>
    </w:p>
    <w:p w14:paraId="56142C74" w14:textId="11D0D737"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訓練科再編及び対象者の見直しを踏まえ、県立職業能力開発校の役割及び訓練機会について適切に情報発信を行い、</w:t>
      </w:r>
      <w:r w:rsidR="00267FEE" w:rsidRPr="00861C21">
        <w:rPr>
          <w:rFonts w:hAnsi="ＭＳ 明朝" w:hint="eastAsia"/>
          <w:color w:val="auto"/>
        </w:rPr>
        <w:t>求職者の受講機会確保</w:t>
      </w:r>
      <w:r w:rsidRPr="00861C21">
        <w:rPr>
          <w:rFonts w:hAnsi="ＭＳ 明朝" w:hint="eastAsia"/>
          <w:color w:val="auto"/>
        </w:rPr>
        <w:t>及び受講者層の拡大を図る観点から、周知広報戦略を整理すること。</w:t>
      </w:r>
    </w:p>
    <w:p w14:paraId="4D47F60F" w14:textId="79308967" w:rsidR="00E74F4A" w:rsidRPr="00861C21" w:rsidRDefault="00E74F4A" w:rsidP="00E74F4A">
      <w:pPr>
        <w:pStyle w:val="Default"/>
        <w:snapToGrid w:val="0"/>
        <w:spacing w:line="300" w:lineRule="exact"/>
        <w:ind w:leftChars="200" w:left="385" w:firstLineChars="100" w:firstLine="222"/>
        <w:rPr>
          <w:rFonts w:hAnsi="ＭＳ 明朝"/>
          <w:color w:val="auto"/>
        </w:rPr>
      </w:pPr>
      <w:r w:rsidRPr="00861C21">
        <w:rPr>
          <w:rFonts w:hAnsi="ＭＳ 明朝" w:hint="eastAsia"/>
          <w:color w:val="auto"/>
        </w:rPr>
        <w:t>若年者早期離職者、女性、高齢者等の対象層の特性を踏まえ、次の事項について戦略及び実施計画案を作成すること。</w:t>
      </w:r>
    </w:p>
    <w:p w14:paraId="080BA52B" w14:textId="77777777"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ア　訴求内容（メッセージ）</w:t>
      </w:r>
    </w:p>
    <w:p w14:paraId="41CC0C48" w14:textId="77777777"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イ　広報手法及び媒体（デジタル媒体を含む）</w:t>
      </w:r>
    </w:p>
    <w:p w14:paraId="4BFFFFB2" w14:textId="77777777"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ウ　ハローワークその他関係機関との連携手法</w:t>
      </w:r>
    </w:p>
    <w:p w14:paraId="5166F53F" w14:textId="37012BD4" w:rsidR="00E74F4A" w:rsidRPr="00861C21" w:rsidRDefault="00E74F4A" w:rsidP="00E74F4A">
      <w:pPr>
        <w:pStyle w:val="Default"/>
        <w:snapToGrid w:val="0"/>
        <w:spacing w:line="300" w:lineRule="exact"/>
        <w:ind w:leftChars="100" w:left="192" w:firstLineChars="100" w:firstLine="222"/>
        <w:rPr>
          <w:rFonts w:hAnsi="ＭＳ 明朝"/>
          <w:color w:val="auto"/>
        </w:rPr>
      </w:pPr>
      <w:r w:rsidRPr="00861C21">
        <w:rPr>
          <w:rFonts w:hAnsi="ＭＳ 明朝" w:hint="eastAsia"/>
          <w:color w:val="auto"/>
        </w:rPr>
        <w:t>エ　年間実施スケジュール</w:t>
      </w:r>
    </w:p>
    <w:p w14:paraId="51B06C7E" w14:textId="5EFA37AE" w:rsidR="002C3C8C" w:rsidRPr="00861C21" w:rsidRDefault="001946A5" w:rsidP="00E74F4A">
      <w:pPr>
        <w:pStyle w:val="Default"/>
        <w:snapToGrid w:val="0"/>
        <w:spacing w:line="300" w:lineRule="exact"/>
        <w:ind w:left="445" w:hangingChars="200" w:hanging="445"/>
        <w:rPr>
          <w:rFonts w:hAnsi="ＭＳ 明朝"/>
          <w:color w:val="auto"/>
        </w:rPr>
      </w:pPr>
      <w:r w:rsidRPr="00861C21">
        <w:rPr>
          <w:rFonts w:hAnsi="ＭＳ 明朝" w:hint="eastAsia"/>
          <w:color w:val="auto"/>
        </w:rPr>
        <w:t xml:space="preserve">　　　</w:t>
      </w:r>
    </w:p>
    <w:p w14:paraId="1365FB74" w14:textId="4EF7A5F1" w:rsidR="001946A5" w:rsidRPr="00861C21" w:rsidRDefault="001946A5" w:rsidP="003D6D7F">
      <w:pPr>
        <w:pStyle w:val="Default"/>
        <w:snapToGrid w:val="0"/>
        <w:spacing w:line="300" w:lineRule="exact"/>
        <w:ind w:left="445" w:hangingChars="200" w:hanging="445"/>
        <w:rPr>
          <w:rFonts w:hAnsi="ＭＳ 明朝"/>
          <w:color w:val="auto"/>
        </w:rPr>
      </w:pPr>
      <w:r w:rsidRPr="00861C21">
        <w:rPr>
          <w:rFonts w:hAnsi="ＭＳ 明朝" w:hint="eastAsia"/>
          <w:color w:val="auto"/>
        </w:rPr>
        <w:t xml:space="preserve">　</w:t>
      </w:r>
      <w:r w:rsidR="002C3C8C" w:rsidRPr="00861C21">
        <w:rPr>
          <w:rFonts w:hAnsi="ＭＳ 明朝" w:hint="eastAsia"/>
          <w:color w:val="auto"/>
        </w:rPr>
        <w:t>⑸</w:t>
      </w:r>
      <w:r w:rsidRPr="00861C21">
        <w:rPr>
          <w:rFonts w:hAnsi="ＭＳ 明朝" w:hint="eastAsia"/>
          <w:color w:val="auto"/>
        </w:rPr>
        <w:t xml:space="preserve">　</w:t>
      </w:r>
      <w:r w:rsidR="003D6D7F" w:rsidRPr="00861C21">
        <w:rPr>
          <w:rFonts w:hAnsi="ＭＳ 明朝" w:hint="eastAsia"/>
          <w:color w:val="auto"/>
        </w:rPr>
        <w:t>具志川・浦添職業能力開発校及び那覇地域職業訓練センターにおける</w:t>
      </w:r>
      <w:r w:rsidR="001A4AD3" w:rsidRPr="00861C21">
        <w:rPr>
          <w:rFonts w:hAnsi="ＭＳ 明朝" w:hint="eastAsia"/>
          <w:color w:val="auto"/>
        </w:rPr>
        <w:t>施設状況の整理及び整備方針の基礎整理</w:t>
      </w:r>
    </w:p>
    <w:p w14:paraId="3EE6B2FE" w14:textId="77777777" w:rsidR="00154B8B" w:rsidRPr="00861C21" w:rsidRDefault="00154B8B" w:rsidP="00154B8B">
      <w:pPr>
        <w:pStyle w:val="Default"/>
        <w:snapToGrid w:val="0"/>
        <w:spacing w:line="300" w:lineRule="exact"/>
        <w:ind w:leftChars="100" w:left="637" w:hangingChars="200" w:hanging="445"/>
        <w:rPr>
          <w:rFonts w:hAnsi="ＭＳ 明朝"/>
          <w:color w:val="auto"/>
        </w:rPr>
      </w:pPr>
      <w:r w:rsidRPr="00861C21">
        <w:rPr>
          <w:rFonts w:hAnsi="ＭＳ 明朝" w:hint="eastAsia"/>
          <w:color w:val="auto"/>
        </w:rPr>
        <w:t xml:space="preserve">　ア　既存資料の整理・統合</w:t>
      </w:r>
    </w:p>
    <w:p w14:paraId="3D547A3D" w14:textId="54971DCF" w:rsidR="00154B8B" w:rsidRPr="00861C21" w:rsidRDefault="009933A4" w:rsidP="00154B8B">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令和７年度に実施した県立職業能力開発校の簡易目視調査、</w:t>
      </w:r>
      <w:r w:rsidR="00154B8B" w:rsidRPr="00861C21">
        <w:rPr>
          <w:rFonts w:hAnsi="ＭＳ 明朝" w:hint="eastAsia"/>
          <w:color w:val="auto"/>
        </w:rPr>
        <w:t>既存の耐震診断、修繕履歴等の資料を整理・統合し、施設ごとの現状を一覧化すること。</w:t>
      </w:r>
    </w:p>
    <w:p w14:paraId="0FF084BB" w14:textId="77777777" w:rsidR="00154B8B" w:rsidRPr="00861C21" w:rsidRDefault="00154B8B" w:rsidP="00154B8B">
      <w:pPr>
        <w:pStyle w:val="Default"/>
        <w:snapToGrid w:val="0"/>
        <w:spacing w:line="300" w:lineRule="exact"/>
        <w:ind w:leftChars="200" w:left="385"/>
        <w:rPr>
          <w:rFonts w:hAnsi="ＭＳ 明朝"/>
          <w:color w:val="auto"/>
        </w:rPr>
      </w:pPr>
      <w:r w:rsidRPr="00861C21">
        <w:rPr>
          <w:rFonts w:hAnsi="ＭＳ 明朝" w:hint="eastAsia"/>
          <w:color w:val="auto"/>
        </w:rPr>
        <w:lastRenderedPageBreak/>
        <w:t>イ　劣化状況及びリスクの整理</w:t>
      </w:r>
    </w:p>
    <w:p w14:paraId="29CB1263" w14:textId="7976B1F5" w:rsidR="00154B8B" w:rsidRPr="00861C21" w:rsidRDefault="00154B8B" w:rsidP="00154B8B">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必要に応じ現地確認（目視等）を行い、施設の劣化状況及び安全性及び機能性の観点からの課題を整理すること。</w:t>
      </w:r>
    </w:p>
    <w:p w14:paraId="734F0869" w14:textId="77777777" w:rsidR="00154B8B" w:rsidRPr="00861C21" w:rsidRDefault="00154B8B" w:rsidP="00154B8B">
      <w:pPr>
        <w:pStyle w:val="Default"/>
        <w:snapToGrid w:val="0"/>
        <w:spacing w:line="300" w:lineRule="exact"/>
        <w:ind w:leftChars="200" w:left="385"/>
        <w:rPr>
          <w:rFonts w:hAnsi="ＭＳ 明朝"/>
          <w:color w:val="auto"/>
        </w:rPr>
      </w:pPr>
      <w:r w:rsidRPr="00861C21">
        <w:rPr>
          <w:rFonts w:hAnsi="ＭＳ 明朝" w:hint="eastAsia"/>
          <w:color w:val="auto"/>
        </w:rPr>
        <w:t>ウ　整備優先度及び更新の考え方の整理</w:t>
      </w:r>
    </w:p>
    <w:p w14:paraId="3A029E94" w14:textId="77777777" w:rsidR="00154B8B" w:rsidRPr="00861C21" w:rsidRDefault="00154B8B" w:rsidP="00A711CC">
      <w:pPr>
        <w:pStyle w:val="Default"/>
        <w:snapToGrid w:val="0"/>
        <w:spacing w:line="300" w:lineRule="exact"/>
        <w:ind w:leftChars="400" w:left="992" w:hangingChars="100" w:hanging="222"/>
        <w:rPr>
          <w:rFonts w:hAnsi="ＭＳ 明朝"/>
          <w:color w:val="auto"/>
        </w:rPr>
      </w:pPr>
      <w:r w:rsidRPr="00861C21">
        <w:rPr>
          <w:rFonts w:hAnsi="ＭＳ 明朝" w:hint="eastAsia"/>
          <w:color w:val="auto"/>
        </w:rPr>
        <w:t>上記整理結果及び訓練科再編の方向性を踏まえ、</w:t>
      </w:r>
    </w:p>
    <w:p w14:paraId="118A661D" w14:textId="77777777" w:rsidR="00154B8B" w:rsidRPr="00861C21" w:rsidRDefault="00154B8B" w:rsidP="00154B8B">
      <w:pPr>
        <w:pStyle w:val="Default"/>
        <w:snapToGrid w:val="0"/>
        <w:spacing w:line="300" w:lineRule="exact"/>
        <w:ind w:leftChars="300" w:left="1022" w:hangingChars="200" w:hanging="445"/>
        <w:rPr>
          <w:rFonts w:hAnsi="ＭＳ 明朝"/>
          <w:color w:val="auto"/>
        </w:rPr>
      </w:pPr>
      <w:r w:rsidRPr="00861C21">
        <w:rPr>
          <w:rFonts w:hAnsi="ＭＳ 明朝" w:hint="eastAsia"/>
          <w:color w:val="auto"/>
        </w:rPr>
        <w:t>・緊急性</w:t>
      </w:r>
    </w:p>
    <w:p w14:paraId="057C31EB" w14:textId="77777777" w:rsidR="00154B8B" w:rsidRPr="00861C21" w:rsidRDefault="00154B8B" w:rsidP="00154B8B">
      <w:pPr>
        <w:pStyle w:val="Default"/>
        <w:snapToGrid w:val="0"/>
        <w:spacing w:line="300" w:lineRule="exact"/>
        <w:ind w:leftChars="300" w:left="1022" w:hangingChars="200" w:hanging="445"/>
        <w:rPr>
          <w:rFonts w:hAnsi="ＭＳ 明朝"/>
          <w:color w:val="auto"/>
        </w:rPr>
      </w:pPr>
      <w:r w:rsidRPr="00861C21">
        <w:rPr>
          <w:rFonts w:hAnsi="ＭＳ 明朝" w:hint="eastAsia"/>
          <w:color w:val="auto"/>
        </w:rPr>
        <w:t>・安全性</w:t>
      </w:r>
    </w:p>
    <w:p w14:paraId="0893AD83" w14:textId="77777777" w:rsidR="00154B8B" w:rsidRPr="00861C21" w:rsidRDefault="00154B8B" w:rsidP="00154B8B">
      <w:pPr>
        <w:pStyle w:val="Default"/>
        <w:snapToGrid w:val="0"/>
        <w:spacing w:line="300" w:lineRule="exact"/>
        <w:ind w:leftChars="300" w:left="1022" w:hangingChars="200" w:hanging="445"/>
        <w:rPr>
          <w:rFonts w:hAnsi="ＭＳ 明朝"/>
          <w:color w:val="auto"/>
        </w:rPr>
      </w:pPr>
      <w:r w:rsidRPr="00861C21">
        <w:rPr>
          <w:rFonts w:hAnsi="ＭＳ 明朝" w:hint="eastAsia"/>
          <w:color w:val="auto"/>
        </w:rPr>
        <w:t>・機能確保の必要性</w:t>
      </w:r>
    </w:p>
    <w:p w14:paraId="2474235A" w14:textId="77777777" w:rsidR="00154B8B" w:rsidRPr="00861C21" w:rsidRDefault="00154B8B" w:rsidP="00154B8B">
      <w:pPr>
        <w:pStyle w:val="Default"/>
        <w:snapToGrid w:val="0"/>
        <w:spacing w:line="300" w:lineRule="exact"/>
        <w:ind w:leftChars="300" w:left="1022" w:hangingChars="200" w:hanging="445"/>
        <w:rPr>
          <w:rFonts w:hAnsi="ＭＳ 明朝"/>
          <w:color w:val="auto"/>
        </w:rPr>
      </w:pPr>
      <w:r w:rsidRPr="00861C21">
        <w:rPr>
          <w:rFonts w:hAnsi="ＭＳ 明朝" w:hint="eastAsia"/>
          <w:color w:val="auto"/>
        </w:rPr>
        <w:t>・再編との整合性</w:t>
      </w:r>
    </w:p>
    <w:p w14:paraId="167D0658" w14:textId="09BF2A06" w:rsidR="00154B8B" w:rsidRPr="00861C21" w:rsidRDefault="00154B8B" w:rsidP="00154B8B">
      <w:pPr>
        <w:pStyle w:val="Default"/>
        <w:snapToGrid w:val="0"/>
        <w:spacing w:line="300" w:lineRule="exact"/>
        <w:ind w:leftChars="300" w:left="1022" w:hangingChars="200" w:hanging="445"/>
        <w:rPr>
          <w:rFonts w:hAnsi="ＭＳ 明朝"/>
          <w:color w:val="auto"/>
        </w:rPr>
      </w:pPr>
      <w:r w:rsidRPr="00861C21">
        <w:rPr>
          <w:rFonts w:hAnsi="ＭＳ 明朝" w:hint="eastAsia"/>
          <w:color w:val="auto"/>
        </w:rPr>
        <w:t>の観点を基本とし、客観的な基準により整備</w:t>
      </w:r>
      <w:r w:rsidR="00B56B12" w:rsidRPr="00861C21">
        <w:rPr>
          <w:rFonts w:hAnsi="ＭＳ 明朝" w:hint="eastAsia"/>
          <w:color w:val="auto"/>
        </w:rPr>
        <w:t>の</w:t>
      </w:r>
      <w:r w:rsidRPr="00861C21">
        <w:rPr>
          <w:rFonts w:hAnsi="ＭＳ 明朝" w:hint="eastAsia"/>
          <w:color w:val="auto"/>
        </w:rPr>
        <w:t>優先度を整理すること。</w:t>
      </w:r>
    </w:p>
    <w:p w14:paraId="3EA4B847" w14:textId="3CD19CF0" w:rsidR="00154B8B" w:rsidRPr="00861C21" w:rsidRDefault="00154B8B" w:rsidP="005D0EFF">
      <w:pPr>
        <w:pStyle w:val="Default"/>
        <w:snapToGrid w:val="0"/>
        <w:spacing w:line="300" w:lineRule="exact"/>
        <w:ind w:leftChars="400" w:left="992" w:hangingChars="100" w:hanging="222"/>
        <w:rPr>
          <w:rFonts w:hAnsi="ＭＳ 明朝"/>
          <w:color w:val="auto"/>
        </w:rPr>
      </w:pPr>
      <w:r w:rsidRPr="00861C21">
        <w:rPr>
          <w:rFonts w:hAnsi="ＭＳ 明朝" w:hint="eastAsia"/>
          <w:color w:val="auto"/>
        </w:rPr>
        <w:t>併せて、次年度以降に実施すべき調査・設計の範囲及びその考え方を整理すること。</w:t>
      </w:r>
    </w:p>
    <w:p w14:paraId="1FC5D7D3" w14:textId="77777777" w:rsidR="003D6D7F" w:rsidRPr="00861C21" w:rsidRDefault="003D6D7F" w:rsidP="00154B8B">
      <w:pPr>
        <w:pStyle w:val="Default"/>
        <w:snapToGrid w:val="0"/>
        <w:spacing w:line="300" w:lineRule="exact"/>
        <w:rPr>
          <w:rFonts w:hAnsi="ＭＳ 明朝"/>
          <w:color w:val="auto"/>
        </w:rPr>
      </w:pPr>
    </w:p>
    <w:p w14:paraId="04930057" w14:textId="77777777" w:rsidR="00591CE2" w:rsidRPr="00861C21" w:rsidRDefault="00591CE2" w:rsidP="00591CE2">
      <w:pPr>
        <w:pStyle w:val="Default"/>
        <w:numPr>
          <w:ilvl w:val="0"/>
          <w:numId w:val="15"/>
        </w:numPr>
        <w:snapToGrid w:val="0"/>
        <w:spacing w:line="300" w:lineRule="exact"/>
        <w:rPr>
          <w:rFonts w:hAnsi="ＭＳ 明朝"/>
          <w:color w:val="auto"/>
        </w:rPr>
      </w:pPr>
      <w:r w:rsidRPr="00861C21">
        <w:rPr>
          <w:rFonts w:hAnsi="ＭＳ 明朝" w:hint="eastAsia"/>
          <w:color w:val="auto"/>
        </w:rPr>
        <w:t>具志川・浦添職業能力開発校の概要</w:t>
      </w:r>
    </w:p>
    <w:p w14:paraId="657D2326" w14:textId="59B49347" w:rsidR="001C212A" w:rsidRPr="00861C21" w:rsidRDefault="00735E60" w:rsidP="00591CE2">
      <w:pPr>
        <w:pStyle w:val="Default"/>
        <w:snapToGrid w:val="0"/>
        <w:spacing w:line="300" w:lineRule="exact"/>
        <w:ind w:left="805"/>
        <w:rPr>
          <w:rFonts w:hAnsi="ＭＳ 明朝"/>
          <w:color w:val="auto"/>
        </w:rPr>
      </w:pPr>
      <w:r w:rsidRPr="00861C21">
        <w:rPr>
          <w:rFonts w:hAnsi="ＭＳ 明朝" w:hint="eastAsia"/>
          <w:color w:val="auto"/>
        </w:rPr>
        <w:t>施設</w:t>
      </w:r>
      <w:r w:rsidR="001C212A" w:rsidRPr="00861C21">
        <w:rPr>
          <w:rFonts w:hAnsi="ＭＳ 明朝" w:hint="eastAsia"/>
          <w:color w:val="auto"/>
        </w:rPr>
        <w:t>配置は、令和７年度第１回沖縄県職業能力開発審議会資料５のP9～10を参照すること。</w:t>
      </w:r>
    </w:p>
    <w:p w14:paraId="36E20D02" w14:textId="0D870438" w:rsidR="00591CE2" w:rsidRPr="00861C21" w:rsidRDefault="00591CE2" w:rsidP="00591CE2">
      <w:pPr>
        <w:pStyle w:val="Default"/>
        <w:snapToGrid w:val="0"/>
        <w:spacing w:line="300" w:lineRule="exact"/>
        <w:ind w:left="805"/>
        <w:rPr>
          <w:rFonts w:hAnsi="ＭＳ 明朝"/>
          <w:color w:val="auto"/>
        </w:rPr>
      </w:pPr>
      <w:r w:rsidRPr="00861C21">
        <w:rPr>
          <w:rFonts w:hAnsi="ＭＳ 明朝" w:hint="eastAsia"/>
          <w:color w:val="auto"/>
        </w:rPr>
        <w:t>具志川職業能力開発校</w:t>
      </w:r>
    </w:p>
    <w:p w14:paraId="071E412E" w14:textId="041DFEE7"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所在地　うるま市字兼箇段1945番地</w:t>
      </w:r>
    </w:p>
    <w:p w14:paraId="242E4D22" w14:textId="06359B9F"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敷地面積　55,730㎡</w:t>
      </w:r>
    </w:p>
    <w:p w14:paraId="0C5A1705" w14:textId="0BE97681"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 xml:space="preserve">建物面積　</w:t>
      </w:r>
      <w:r w:rsidR="001C212A" w:rsidRPr="00861C21">
        <w:rPr>
          <w:rFonts w:hAnsi="ＭＳ 明朝" w:hint="eastAsia"/>
          <w:color w:val="auto"/>
        </w:rPr>
        <w:t xml:space="preserve"> </w:t>
      </w:r>
      <w:r w:rsidRPr="00861C21">
        <w:rPr>
          <w:rFonts w:hAnsi="ＭＳ 明朝" w:hint="eastAsia"/>
          <w:color w:val="auto"/>
        </w:rPr>
        <w:t>7,818㎡</w:t>
      </w:r>
    </w:p>
    <w:p w14:paraId="4A8ABE86" w14:textId="21EFBFE3" w:rsidR="00591CE2" w:rsidRPr="00861C21" w:rsidRDefault="00591CE2" w:rsidP="00591CE2">
      <w:pPr>
        <w:pStyle w:val="Default"/>
        <w:snapToGrid w:val="0"/>
        <w:spacing w:line="300" w:lineRule="exact"/>
        <w:ind w:left="805"/>
        <w:rPr>
          <w:rFonts w:hAnsi="ＭＳ 明朝"/>
          <w:color w:val="auto"/>
        </w:rPr>
      </w:pPr>
      <w:r w:rsidRPr="00861C21">
        <w:rPr>
          <w:rFonts w:hAnsi="ＭＳ 明朝" w:hint="eastAsia"/>
          <w:color w:val="auto"/>
        </w:rPr>
        <w:t>浦添職業能力開発校</w:t>
      </w:r>
    </w:p>
    <w:p w14:paraId="5D2F2F48" w14:textId="5D40935A"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所在地　浦添市大平531番地</w:t>
      </w:r>
      <w:r w:rsidR="001C212A" w:rsidRPr="00861C21">
        <w:rPr>
          <w:rFonts w:hAnsi="ＭＳ 明朝" w:hint="eastAsia"/>
          <w:color w:val="auto"/>
        </w:rPr>
        <w:t xml:space="preserve">　</w:t>
      </w:r>
    </w:p>
    <w:p w14:paraId="6317D777" w14:textId="7E32925B" w:rsidR="00861C21" w:rsidRDefault="00861C21" w:rsidP="001C212A">
      <w:pPr>
        <w:pStyle w:val="Default"/>
        <w:snapToGrid w:val="0"/>
        <w:spacing w:line="300" w:lineRule="exact"/>
        <w:ind w:left="805" w:firstLineChars="100" w:firstLine="222"/>
        <w:rPr>
          <w:rFonts w:hAnsi="ＭＳ 明朝"/>
          <w:color w:val="auto"/>
        </w:rPr>
      </w:pPr>
      <w:r>
        <w:rPr>
          <w:rFonts w:hAnsi="ＭＳ 明朝" w:hint="eastAsia"/>
          <w:color w:val="auto"/>
        </w:rPr>
        <w:t>敷地面積　32,540㎡</w:t>
      </w:r>
    </w:p>
    <w:p w14:paraId="3A9B2BD0" w14:textId="40EABB4B" w:rsidR="00591CE2" w:rsidRPr="00861C21" w:rsidRDefault="00861C21" w:rsidP="001C212A">
      <w:pPr>
        <w:pStyle w:val="Default"/>
        <w:snapToGrid w:val="0"/>
        <w:spacing w:line="300" w:lineRule="exact"/>
        <w:ind w:left="805" w:firstLineChars="100" w:firstLine="222"/>
        <w:rPr>
          <w:rFonts w:hAnsi="ＭＳ 明朝"/>
          <w:color w:val="auto"/>
        </w:rPr>
      </w:pPr>
      <w:r>
        <w:rPr>
          <w:rFonts w:hAnsi="ＭＳ 明朝" w:hint="eastAsia"/>
          <w:color w:val="auto"/>
        </w:rPr>
        <w:t>建物</w:t>
      </w:r>
      <w:r w:rsidR="00591CE2" w:rsidRPr="00861C21">
        <w:rPr>
          <w:rFonts w:hAnsi="ＭＳ 明朝"/>
          <w:color w:val="auto"/>
        </w:rPr>
        <w:t xml:space="preserve">面積　</w:t>
      </w:r>
      <w:r>
        <w:rPr>
          <w:rFonts w:hAnsi="ＭＳ 明朝" w:hint="eastAsia"/>
          <w:color w:val="auto"/>
        </w:rPr>
        <w:t xml:space="preserve"> </w:t>
      </w:r>
      <w:r w:rsidR="001C212A" w:rsidRPr="00861C21">
        <w:rPr>
          <w:rFonts w:hAnsi="ＭＳ 明朝"/>
          <w:color w:val="auto"/>
        </w:rPr>
        <w:t>8,031㎡</w:t>
      </w:r>
    </w:p>
    <w:p w14:paraId="4974B243" w14:textId="0557DD7D" w:rsidR="00591CE2" w:rsidRPr="00861C21" w:rsidRDefault="00591CE2" w:rsidP="001C212A">
      <w:pPr>
        <w:pStyle w:val="Default"/>
        <w:snapToGrid w:val="0"/>
        <w:spacing w:line="300" w:lineRule="exact"/>
        <w:ind w:left="805"/>
        <w:rPr>
          <w:rFonts w:hAnsi="ＭＳ 明朝"/>
          <w:color w:val="auto"/>
        </w:rPr>
      </w:pPr>
    </w:p>
    <w:p w14:paraId="1A605FAA" w14:textId="64CDBE82" w:rsidR="00591CE2" w:rsidRPr="00861C21" w:rsidRDefault="00591CE2" w:rsidP="00591CE2">
      <w:pPr>
        <w:pStyle w:val="Default"/>
        <w:numPr>
          <w:ilvl w:val="0"/>
          <w:numId w:val="15"/>
        </w:numPr>
        <w:snapToGrid w:val="0"/>
        <w:spacing w:line="300" w:lineRule="exact"/>
        <w:rPr>
          <w:rFonts w:hAnsi="ＭＳ 明朝"/>
          <w:color w:val="auto"/>
        </w:rPr>
      </w:pPr>
      <w:r w:rsidRPr="00861C21">
        <w:rPr>
          <w:rFonts w:hAnsi="ＭＳ 明朝" w:hint="eastAsia"/>
          <w:color w:val="auto"/>
        </w:rPr>
        <w:t>那覇地域職業訓練センターの概要</w:t>
      </w:r>
    </w:p>
    <w:p w14:paraId="5115F8CA" w14:textId="4F6EE866"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所在地　那覇市西３丁目10-114</w:t>
      </w:r>
    </w:p>
    <w:p w14:paraId="3A907207" w14:textId="414C49D3"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敷地面積　2,688㎡</w:t>
      </w:r>
      <w:r w:rsidR="001C212A" w:rsidRPr="00861C21">
        <w:rPr>
          <w:rFonts w:hAnsi="ＭＳ 明朝" w:hint="eastAsia"/>
          <w:color w:val="auto"/>
        </w:rPr>
        <w:t xml:space="preserve">　</w:t>
      </w:r>
    </w:p>
    <w:p w14:paraId="4EC6E51E" w14:textId="22EBB93D" w:rsidR="00591CE2" w:rsidRPr="00861C21" w:rsidRDefault="00591CE2" w:rsidP="001C212A">
      <w:pPr>
        <w:pStyle w:val="Default"/>
        <w:snapToGrid w:val="0"/>
        <w:spacing w:line="300" w:lineRule="exact"/>
        <w:ind w:left="805" w:firstLineChars="100" w:firstLine="222"/>
        <w:rPr>
          <w:rFonts w:hAnsi="ＭＳ 明朝"/>
          <w:color w:val="auto"/>
        </w:rPr>
      </w:pPr>
      <w:r w:rsidRPr="00861C21">
        <w:rPr>
          <w:rFonts w:hAnsi="ＭＳ 明朝" w:hint="eastAsia"/>
          <w:color w:val="auto"/>
        </w:rPr>
        <w:t>建物面積　校舎1,164㎡、倉庫　20㎡</w:t>
      </w:r>
    </w:p>
    <w:p w14:paraId="61E54325" w14:textId="0E1A4640" w:rsidR="00591CE2" w:rsidRPr="00861C21" w:rsidRDefault="00735E60" w:rsidP="00154B8B">
      <w:pPr>
        <w:pStyle w:val="Default"/>
        <w:snapToGrid w:val="0"/>
        <w:spacing w:line="300" w:lineRule="exact"/>
        <w:rPr>
          <w:rFonts w:hAnsi="ＭＳ 明朝"/>
          <w:color w:val="auto"/>
        </w:rPr>
      </w:pPr>
      <w:r w:rsidRPr="00861C21">
        <w:rPr>
          <w:rFonts w:hAnsi="ＭＳ 明朝"/>
          <w:noProof/>
          <w:color w:val="auto"/>
        </w:rPr>
        <w:drawing>
          <wp:anchor distT="0" distB="0" distL="114300" distR="114300" simplePos="0" relativeHeight="251658240" behindDoc="0" locked="0" layoutInCell="1" allowOverlap="1" wp14:anchorId="7419B161" wp14:editId="59A0CC81">
            <wp:simplePos x="0" y="0"/>
            <wp:positionH relativeFrom="column">
              <wp:posOffset>3195320</wp:posOffset>
            </wp:positionH>
            <wp:positionV relativeFrom="paragraph">
              <wp:posOffset>97155</wp:posOffset>
            </wp:positionV>
            <wp:extent cx="2381250" cy="1371600"/>
            <wp:effectExtent l="19050" t="19050" r="19050" b="19050"/>
            <wp:wrapThrough wrapText="bothSides">
              <wp:wrapPolygon edited="0">
                <wp:start x="-173" y="-300"/>
                <wp:lineTo x="-173" y="21600"/>
                <wp:lineTo x="21600" y="21600"/>
                <wp:lineTo x="21600" y="-300"/>
                <wp:lineTo x="-173" y="-300"/>
              </wp:wrapPolygon>
            </wp:wrapThrough>
            <wp:docPr id="2003673115" name="図 1" descr="ダイアグラ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3115" name="図 1" descr="ダイアグラム"/>
                    <pic:cNvPicPr/>
                  </pic:nvPicPr>
                  <pic:blipFill rotWithShape="1">
                    <a:blip r:embed="rId8">
                      <a:extLst>
                        <a:ext uri="{28A0092B-C50C-407E-A947-70E740481C1C}">
                          <a14:useLocalDpi xmlns:a14="http://schemas.microsoft.com/office/drawing/2010/main" val="0"/>
                        </a:ext>
                      </a:extLst>
                    </a:blip>
                    <a:srcRect b="49402"/>
                    <a:stretch/>
                  </pic:blipFill>
                  <pic:spPr bwMode="auto">
                    <a:xfrm>
                      <a:off x="0" y="0"/>
                      <a:ext cx="2381250" cy="13716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1C21">
        <w:rPr>
          <w:rFonts w:hAnsi="ＭＳ 明朝"/>
          <w:noProof/>
          <w:color w:val="auto"/>
        </w:rPr>
        <w:drawing>
          <wp:anchor distT="0" distB="0" distL="114300" distR="114300" simplePos="0" relativeHeight="251660288" behindDoc="0" locked="0" layoutInCell="1" allowOverlap="1" wp14:anchorId="54C8FA30" wp14:editId="075AF8E9">
            <wp:simplePos x="0" y="0"/>
            <wp:positionH relativeFrom="column">
              <wp:posOffset>594995</wp:posOffset>
            </wp:positionH>
            <wp:positionV relativeFrom="paragraph">
              <wp:posOffset>120015</wp:posOffset>
            </wp:positionV>
            <wp:extent cx="2305050" cy="1348740"/>
            <wp:effectExtent l="19050" t="19050" r="19050" b="22860"/>
            <wp:wrapThrough wrapText="bothSides">
              <wp:wrapPolygon edited="0">
                <wp:start x="-179" y="-305"/>
                <wp:lineTo x="-179" y="21661"/>
                <wp:lineTo x="21600" y="21661"/>
                <wp:lineTo x="21600" y="-305"/>
                <wp:lineTo x="-179" y="-305"/>
              </wp:wrapPolygon>
            </wp:wrapThrough>
            <wp:docPr id="377905564" name="図 1" descr="ダイアグラ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3115" name="図 1" descr="ダイアグラム"/>
                    <pic:cNvPicPr/>
                  </pic:nvPicPr>
                  <pic:blipFill rotWithShape="1">
                    <a:blip r:embed="rId8">
                      <a:extLst>
                        <a:ext uri="{28A0092B-C50C-407E-A947-70E740481C1C}">
                          <a14:useLocalDpi xmlns:a14="http://schemas.microsoft.com/office/drawing/2010/main" val="0"/>
                        </a:ext>
                      </a:extLst>
                    </a:blip>
                    <a:srcRect l="3200" t="50246"/>
                    <a:stretch/>
                  </pic:blipFill>
                  <pic:spPr bwMode="auto">
                    <a:xfrm>
                      <a:off x="0" y="0"/>
                      <a:ext cx="2305050" cy="13487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E9090C" w14:textId="1F36A30F" w:rsidR="00591CE2" w:rsidRPr="00861C21" w:rsidRDefault="00591CE2" w:rsidP="00154B8B">
      <w:pPr>
        <w:pStyle w:val="Default"/>
        <w:snapToGrid w:val="0"/>
        <w:spacing w:line="300" w:lineRule="exact"/>
        <w:rPr>
          <w:rFonts w:hAnsi="ＭＳ 明朝"/>
          <w:color w:val="auto"/>
        </w:rPr>
      </w:pPr>
    </w:p>
    <w:p w14:paraId="3214B944" w14:textId="1E7A9DE9" w:rsidR="00591CE2" w:rsidRPr="00861C21" w:rsidRDefault="00591CE2" w:rsidP="00154B8B">
      <w:pPr>
        <w:pStyle w:val="Default"/>
        <w:snapToGrid w:val="0"/>
        <w:spacing w:line="300" w:lineRule="exact"/>
        <w:rPr>
          <w:rFonts w:hAnsi="ＭＳ 明朝"/>
          <w:color w:val="auto"/>
        </w:rPr>
      </w:pPr>
    </w:p>
    <w:p w14:paraId="029A5766" w14:textId="173BBAE0" w:rsidR="00591CE2" w:rsidRPr="00861C21" w:rsidRDefault="00591CE2" w:rsidP="00154B8B">
      <w:pPr>
        <w:pStyle w:val="Default"/>
        <w:snapToGrid w:val="0"/>
        <w:spacing w:line="300" w:lineRule="exact"/>
        <w:rPr>
          <w:rFonts w:hAnsi="ＭＳ 明朝"/>
          <w:color w:val="auto"/>
        </w:rPr>
      </w:pPr>
    </w:p>
    <w:p w14:paraId="00FD9B04" w14:textId="40930F1B" w:rsidR="00591CE2" w:rsidRPr="00861C21" w:rsidRDefault="00591CE2" w:rsidP="00154B8B">
      <w:pPr>
        <w:pStyle w:val="Default"/>
        <w:snapToGrid w:val="0"/>
        <w:spacing w:line="300" w:lineRule="exact"/>
        <w:rPr>
          <w:rFonts w:hAnsi="ＭＳ 明朝"/>
          <w:color w:val="auto"/>
        </w:rPr>
      </w:pPr>
    </w:p>
    <w:p w14:paraId="11C37527" w14:textId="252ECC71" w:rsidR="00591CE2" w:rsidRPr="00861C21" w:rsidRDefault="00591CE2" w:rsidP="00154B8B">
      <w:pPr>
        <w:pStyle w:val="Default"/>
        <w:snapToGrid w:val="0"/>
        <w:spacing w:line="300" w:lineRule="exact"/>
        <w:rPr>
          <w:rFonts w:hAnsi="ＭＳ 明朝"/>
          <w:color w:val="auto"/>
        </w:rPr>
      </w:pPr>
    </w:p>
    <w:p w14:paraId="1AF12559" w14:textId="19233705" w:rsidR="001C212A" w:rsidRPr="00861C21" w:rsidRDefault="001C212A" w:rsidP="00154B8B">
      <w:pPr>
        <w:pStyle w:val="Default"/>
        <w:snapToGrid w:val="0"/>
        <w:spacing w:line="300" w:lineRule="exact"/>
        <w:rPr>
          <w:rFonts w:hAnsi="ＭＳ 明朝"/>
          <w:color w:val="auto"/>
        </w:rPr>
      </w:pPr>
    </w:p>
    <w:p w14:paraId="1CA69CFA" w14:textId="7E418123" w:rsidR="001C212A" w:rsidRPr="00861C21" w:rsidRDefault="001C212A" w:rsidP="00154B8B">
      <w:pPr>
        <w:pStyle w:val="Default"/>
        <w:snapToGrid w:val="0"/>
        <w:spacing w:line="300" w:lineRule="exact"/>
        <w:rPr>
          <w:rFonts w:hAnsi="ＭＳ 明朝"/>
          <w:color w:val="auto"/>
        </w:rPr>
      </w:pPr>
    </w:p>
    <w:p w14:paraId="53252C4C" w14:textId="77777777" w:rsidR="001C212A" w:rsidRPr="00861C21" w:rsidRDefault="001C212A" w:rsidP="00154B8B">
      <w:pPr>
        <w:pStyle w:val="Default"/>
        <w:snapToGrid w:val="0"/>
        <w:spacing w:line="300" w:lineRule="exact"/>
        <w:rPr>
          <w:rFonts w:hAnsi="ＭＳ 明朝"/>
          <w:color w:val="auto"/>
        </w:rPr>
      </w:pPr>
    </w:p>
    <w:p w14:paraId="3C1D6920" w14:textId="4D6FE65D" w:rsidR="002C3C8C" w:rsidRPr="00861C21" w:rsidRDefault="002C3C8C" w:rsidP="001A4AD3">
      <w:pPr>
        <w:pStyle w:val="Default"/>
        <w:snapToGrid w:val="0"/>
        <w:spacing w:line="300" w:lineRule="exact"/>
        <w:ind w:leftChars="100" w:left="192"/>
        <w:rPr>
          <w:rFonts w:hAnsi="ＭＳ 明朝"/>
          <w:color w:val="auto"/>
        </w:rPr>
      </w:pPr>
      <w:r w:rsidRPr="00861C21">
        <w:rPr>
          <w:rFonts w:hAnsi="ＭＳ 明朝" w:hint="eastAsia"/>
          <w:color w:val="auto"/>
        </w:rPr>
        <w:t xml:space="preserve">⑹　</w:t>
      </w:r>
      <w:r w:rsidR="00396346" w:rsidRPr="00861C21">
        <w:rPr>
          <w:rFonts w:hAnsi="ＭＳ 明朝" w:hint="eastAsia"/>
          <w:color w:val="auto"/>
        </w:rPr>
        <w:t>実施スケジュール</w:t>
      </w:r>
      <w:r w:rsidR="00C01FC3" w:rsidRPr="00861C21">
        <w:rPr>
          <w:rFonts w:hAnsi="ＭＳ 明朝" w:hint="eastAsia"/>
          <w:color w:val="auto"/>
        </w:rPr>
        <w:t>及び評価指標</w:t>
      </w:r>
      <w:r w:rsidR="001A4AD3" w:rsidRPr="00861C21">
        <w:rPr>
          <w:rFonts w:hAnsi="ＭＳ 明朝" w:hint="eastAsia"/>
          <w:color w:val="auto"/>
        </w:rPr>
        <w:t>の整理</w:t>
      </w:r>
    </w:p>
    <w:p w14:paraId="30C73826" w14:textId="77777777" w:rsidR="001A4AD3" w:rsidRPr="00861C21" w:rsidRDefault="00396346" w:rsidP="001A4AD3">
      <w:pPr>
        <w:pStyle w:val="Default"/>
        <w:snapToGrid w:val="0"/>
        <w:spacing w:line="300" w:lineRule="exact"/>
        <w:ind w:left="667" w:hangingChars="300" w:hanging="667"/>
        <w:rPr>
          <w:rFonts w:hAnsi="ＭＳ 明朝"/>
          <w:color w:val="auto"/>
        </w:rPr>
      </w:pPr>
      <w:r w:rsidRPr="00861C21">
        <w:rPr>
          <w:rFonts w:hAnsi="ＭＳ 明朝" w:hint="eastAsia"/>
          <w:color w:val="auto"/>
        </w:rPr>
        <w:t xml:space="preserve">　　</w:t>
      </w:r>
      <w:r w:rsidR="001A4AD3" w:rsidRPr="00861C21">
        <w:rPr>
          <w:rFonts w:hAnsi="ＭＳ 明朝" w:hint="eastAsia"/>
          <w:color w:val="auto"/>
        </w:rPr>
        <w:t>ア　実施スケジュール（ロードマップ）の整理</w:t>
      </w:r>
    </w:p>
    <w:p w14:paraId="3F22E93A" w14:textId="064CA4DB" w:rsidR="005D0EFF" w:rsidRPr="00861C21" w:rsidRDefault="005D0EFF" w:rsidP="003D6D7F">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本業務において整理した各施策（訓練科再編、委託訓練活用、在職者訓練、障がい者訓練、指導員体制、施設整備、周知広報等）について、令和９年度以降（概ね３年程度を想定）の検討・決定・実施時期を整理し、施策全体のロードマップ案を作成すること。</w:t>
      </w:r>
    </w:p>
    <w:p w14:paraId="32EA3B19" w14:textId="65E407D6" w:rsidR="001A4AD3" w:rsidRPr="00861C21" w:rsidRDefault="001A4AD3" w:rsidP="003D6D7F">
      <w:pPr>
        <w:pStyle w:val="Default"/>
        <w:snapToGrid w:val="0"/>
        <w:spacing w:line="300" w:lineRule="exact"/>
        <w:ind w:leftChars="250" w:left="703" w:hangingChars="100" w:hanging="222"/>
        <w:rPr>
          <w:rFonts w:hAnsi="ＭＳ 明朝"/>
          <w:color w:val="auto"/>
        </w:rPr>
      </w:pPr>
      <w:r w:rsidRPr="00861C21">
        <w:rPr>
          <w:rFonts w:hAnsi="ＭＳ 明朝" w:hint="eastAsia"/>
          <w:color w:val="auto"/>
        </w:rPr>
        <w:lastRenderedPageBreak/>
        <w:t>イ　評価指標（KPI）の整理</w:t>
      </w:r>
    </w:p>
    <w:p w14:paraId="7754E957" w14:textId="77777777" w:rsidR="005D0EFF" w:rsidRPr="00861C21" w:rsidRDefault="005D0EFF" w:rsidP="001A4AD3">
      <w:pPr>
        <w:pStyle w:val="Default"/>
        <w:snapToGrid w:val="0"/>
        <w:spacing w:line="300" w:lineRule="exact"/>
        <w:ind w:leftChars="300" w:left="577" w:firstLineChars="100" w:firstLine="222"/>
        <w:rPr>
          <w:rFonts w:hAnsi="ＭＳ 明朝"/>
          <w:color w:val="auto"/>
        </w:rPr>
      </w:pPr>
      <w:r w:rsidRPr="00861C21">
        <w:rPr>
          <w:rFonts w:hAnsi="ＭＳ 明朝" w:hint="eastAsia"/>
          <w:color w:val="auto"/>
        </w:rPr>
        <w:t>各施策の進捗管理及び効果検証に資する評価指標（KPI）案を作成すること。</w:t>
      </w:r>
    </w:p>
    <w:p w14:paraId="6AC774D7" w14:textId="77777777" w:rsidR="005D0EFF" w:rsidRPr="00861C21" w:rsidRDefault="005D0EFF" w:rsidP="001A4AD3">
      <w:pPr>
        <w:pStyle w:val="Default"/>
        <w:snapToGrid w:val="0"/>
        <w:spacing w:line="300" w:lineRule="exact"/>
        <w:ind w:leftChars="100" w:left="192"/>
        <w:rPr>
          <w:rFonts w:hAnsi="ＭＳ 明朝"/>
          <w:color w:val="auto"/>
        </w:rPr>
      </w:pPr>
    </w:p>
    <w:p w14:paraId="67DA0066" w14:textId="38219A51" w:rsidR="003D1378" w:rsidRDefault="003D1378" w:rsidP="001A4AD3">
      <w:pPr>
        <w:pStyle w:val="Default"/>
        <w:snapToGrid w:val="0"/>
        <w:spacing w:line="300" w:lineRule="exact"/>
        <w:ind w:leftChars="100" w:left="192"/>
        <w:rPr>
          <w:rFonts w:hAnsi="ＭＳ 明朝"/>
          <w:color w:val="auto"/>
        </w:rPr>
      </w:pPr>
      <w:r>
        <w:rPr>
          <w:rFonts w:hAnsi="ＭＳ 明朝" w:hint="eastAsia"/>
          <w:color w:val="auto"/>
        </w:rPr>
        <w:t>⑺　上記⑴から⑹までを実施計画案として作成すること。</w:t>
      </w:r>
    </w:p>
    <w:p w14:paraId="1E4CD4FA" w14:textId="77777777" w:rsidR="003D1378" w:rsidRDefault="003D1378" w:rsidP="001A4AD3">
      <w:pPr>
        <w:pStyle w:val="Default"/>
        <w:snapToGrid w:val="0"/>
        <w:spacing w:line="300" w:lineRule="exact"/>
        <w:ind w:leftChars="100" w:left="192"/>
        <w:rPr>
          <w:rFonts w:hAnsi="ＭＳ 明朝"/>
          <w:color w:val="auto"/>
        </w:rPr>
      </w:pPr>
    </w:p>
    <w:p w14:paraId="63758D5B" w14:textId="0548BA84" w:rsidR="001946A5" w:rsidRPr="00861C21" w:rsidRDefault="003D1378" w:rsidP="001A4AD3">
      <w:pPr>
        <w:pStyle w:val="Default"/>
        <w:snapToGrid w:val="0"/>
        <w:spacing w:line="300" w:lineRule="exact"/>
        <w:ind w:leftChars="100" w:left="192"/>
        <w:rPr>
          <w:rFonts w:hAnsi="ＭＳ 明朝"/>
          <w:color w:val="auto"/>
        </w:rPr>
      </w:pPr>
      <w:r>
        <w:rPr>
          <w:rFonts w:hAnsi="ＭＳ 明朝" w:hint="eastAsia"/>
          <w:color w:val="auto"/>
        </w:rPr>
        <w:t>⑻</w:t>
      </w:r>
      <w:r w:rsidR="001946A5" w:rsidRPr="00861C21">
        <w:rPr>
          <w:rFonts w:hAnsi="ＭＳ 明朝" w:hint="eastAsia"/>
          <w:color w:val="auto"/>
        </w:rPr>
        <w:t xml:space="preserve">　その他上記に付随する業務</w:t>
      </w:r>
    </w:p>
    <w:p w14:paraId="413748B4" w14:textId="57756FB5" w:rsidR="00A14FAA" w:rsidRPr="00861C21" w:rsidRDefault="001A4AD3" w:rsidP="006F3EA0">
      <w:pPr>
        <w:pStyle w:val="Default"/>
        <w:snapToGrid w:val="0"/>
        <w:spacing w:line="300" w:lineRule="exact"/>
        <w:rPr>
          <w:rFonts w:hAnsi="ＭＳ 明朝" w:cs="ＭＳ ゴシック"/>
          <w:color w:val="auto"/>
        </w:rPr>
      </w:pPr>
      <w:r w:rsidRPr="00861C21">
        <w:rPr>
          <w:rFonts w:hAnsi="ＭＳ 明朝" w:cs="ＭＳ ゴシック" w:hint="eastAsia"/>
          <w:color w:val="auto"/>
        </w:rPr>
        <w:t xml:space="preserve">　　　本業務の目的達成に必要な関連資料の作成及び打合せ対応等を行うこと。</w:t>
      </w:r>
    </w:p>
    <w:p w14:paraId="1843958A" w14:textId="77777777" w:rsidR="007B5402" w:rsidRPr="00861C21" w:rsidRDefault="007B5402" w:rsidP="006F3EA0">
      <w:pPr>
        <w:pStyle w:val="Default"/>
        <w:snapToGrid w:val="0"/>
        <w:spacing w:line="300" w:lineRule="exact"/>
        <w:rPr>
          <w:rFonts w:hAnsi="ＭＳ 明朝" w:cs="ＭＳ ゴシック"/>
          <w:color w:val="auto"/>
        </w:rPr>
      </w:pPr>
    </w:p>
    <w:p w14:paraId="7A42FA0D" w14:textId="586D67AE" w:rsidR="002C4204" w:rsidRPr="00861C21" w:rsidRDefault="00F523DC" w:rsidP="002C4204">
      <w:pPr>
        <w:pStyle w:val="Default"/>
        <w:snapToGrid w:val="0"/>
        <w:spacing w:line="300" w:lineRule="exact"/>
        <w:rPr>
          <w:rFonts w:hAnsi="ＭＳ 明朝" w:cs="ＭＳ ゴシック"/>
          <w:color w:val="auto"/>
        </w:rPr>
      </w:pPr>
      <w:r w:rsidRPr="00861C21">
        <w:rPr>
          <w:rFonts w:hAnsi="ＭＳ 明朝" w:cs="ＭＳ ゴシック" w:hint="eastAsia"/>
          <w:color w:val="auto"/>
        </w:rPr>
        <w:t>６</w:t>
      </w:r>
      <w:r w:rsidR="002C4204" w:rsidRPr="00861C21">
        <w:rPr>
          <w:rFonts w:hAnsi="ＭＳ 明朝" w:cs="ＭＳ ゴシック" w:hint="eastAsia"/>
          <w:color w:val="auto"/>
        </w:rPr>
        <w:t xml:space="preserve">　委託業務の経理</w:t>
      </w:r>
    </w:p>
    <w:p w14:paraId="767FAC92" w14:textId="6A1B03EE" w:rsidR="002C4204" w:rsidRPr="00861C21" w:rsidRDefault="002C4204" w:rsidP="002C4204">
      <w:pPr>
        <w:spacing w:line="300" w:lineRule="exact"/>
        <w:ind w:leftChars="100" w:left="192" w:firstLineChars="100" w:firstLine="222"/>
        <w:jc w:val="left"/>
        <w:rPr>
          <w:rFonts w:ascii="ＭＳ 明朝" w:hAnsi="ＭＳ 明朝"/>
          <w:sz w:val="24"/>
        </w:rPr>
      </w:pPr>
      <w:r w:rsidRPr="00861C21">
        <w:rPr>
          <w:rFonts w:ascii="ＭＳ 明朝" w:hAnsi="ＭＳ 明朝" w:hint="eastAsia"/>
          <w:sz w:val="24"/>
        </w:rPr>
        <w:t>本委託業務は、業務完了時に、契約額の範囲内で、業務の実施に要した経費を精算するものであるため、以下の点に留意して経理を行うこと。</w:t>
      </w:r>
    </w:p>
    <w:p w14:paraId="1B0C53F4" w14:textId="3ADBB56F" w:rsidR="002C4204" w:rsidRPr="00861C21" w:rsidRDefault="002C4204" w:rsidP="002C4204">
      <w:pPr>
        <w:spacing w:line="300" w:lineRule="exact"/>
        <w:ind w:firstLineChars="100" w:firstLine="222"/>
        <w:jc w:val="left"/>
        <w:rPr>
          <w:rFonts w:ascii="ＭＳ 明朝" w:hAnsi="ＭＳ 明朝"/>
          <w:sz w:val="24"/>
        </w:rPr>
      </w:pPr>
      <w:r w:rsidRPr="00861C21">
        <w:rPr>
          <w:rFonts w:ascii="ＭＳ 明朝" w:hAnsi="ＭＳ 明朝" w:hint="eastAsia"/>
          <w:sz w:val="24"/>
        </w:rPr>
        <w:t>⑴　委託業務が完了した際には、実績報告書を提出すること。</w:t>
      </w:r>
    </w:p>
    <w:p w14:paraId="42FD754F" w14:textId="77777777" w:rsidR="002C4204" w:rsidRPr="00861C21" w:rsidRDefault="002C4204" w:rsidP="002C4204">
      <w:pPr>
        <w:spacing w:line="300" w:lineRule="exact"/>
        <w:ind w:leftChars="100" w:left="637" w:hangingChars="200" w:hanging="445"/>
        <w:jc w:val="left"/>
        <w:rPr>
          <w:rFonts w:ascii="ＭＳ 明朝" w:hAnsi="ＭＳ 明朝"/>
          <w:sz w:val="24"/>
        </w:rPr>
      </w:pPr>
      <w:r w:rsidRPr="00861C21">
        <w:rPr>
          <w:rFonts w:ascii="ＭＳ 明朝" w:hAnsi="ＭＳ 明朝" w:hint="eastAsia"/>
          <w:sz w:val="24"/>
        </w:rPr>
        <w:t>⑵　委託業務にかかる支出には、全て、支出額、支出先、支出目的を明らかにする証拠書類（領収書や納品書等、人件費については出勤簿や業務日誌等）が必要であり、精算の際には県がそれらの証拠書類を検査した上で支払うものであること。</w:t>
      </w:r>
    </w:p>
    <w:p w14:paraId="108A1DFC" w14:textId="77777777" w:rsidR="002C4204" w:rsidRPr="00861C21" w:rsidRDefault="002C4204" w:rsidP="002C4204">
      <w:pPr>
        <w:spacing w:line="300" w:lineRule="exact"/>
        <w:ind w:leftChars="100" w:left="637" w:hangingChars="200" w:hanging="445"/>
        <w:jc w:val="left"/>
        <w:rPr>
          <w:rFonts w:ascii="ＭＳ 明朝" w:hAnsi="ＭＳ 明朝"/>
          <w:sz w:val="24"/>
        </w:rPr>
      </w:pPr>
      <w:r w:rsidRPr="00861C21">
        <w:rPr>
          <w:rFonts w:ascii="ＭＳ 明朝" w:hAnsi="ＭＳ 明朝" w:hint="eastAsia"/>
          <w:sz w:val="24"/>
        </w:rPr>
        <w:t>⑶　委託業務にかかる経費については、会計帳簿を備え、他の業務と明確に区分して記載するとともに、常に状況を明らかにしておくこと。</w:t>
      </w:r>
    </w:p>
    <w:p w14:paraId="1DAD0E90" w14:textId="77777777" w:rsidR="002C4204" w:rsidRPr="00861C21" w:rsidRDefault="002C4204" w:rsidP="002C4204">
      <w:pPr>
        <w:spacing w:line="300" w:lineRule="exact"/>
        <w:ind w:leftChars="100" w:left="637" w:hangingChars="200" w:hanging="445"/>
        <w:jc w:val="left"/>
        <w:rPr>
          <w:rFonts w:ascii="ＭＳ 明朝" w:hAnsi="ＭＳ 明朝"/>
          <w:sz w:val="24"/>
        </w:rPr>
      </w:pPr>
      <w:r w:rsidRPr="00861C21">
        <w:rPr>
          <w:rFonts w:ascii="ＭＳ 明朝" w:hAnsi="ＭＳ 明朝" w:hint="eastAsia"/>
          <w:sz w:val="24"/>
        </w:rPr>
        <w:t>⑷　委託業務にかかる支出の証拠書類及び会計帳簿は、委託業務が完了した年度の属する翌年度から５年間、いつでも閲覧に供せるよう整理し保管しておくこと。</w:t>
      </w:r>
    </w:p>
    <w:p w14:paraId="13145EC4" w14:textId="77777777" w:rsidR="002C4204" w:rsidRPr="00861C21" w:rsidRDefault="002C4204" w:rsidP="002C4204">
      <w:pPr>
        <w:spacing w:line="300" w:lineRule="exact"/>
        <w:ind w:leftChars="100" w:left="637" w:hangingChars="200" w:hanging="445"/>
        <w:jc w:val="left"/>
        <w:rPr>
          <w:rFonts w:ascii="ＭＳ 明朝" w:hAnsi="ＭＳ 明朝"/>
          <w:sz w:val="24"/>
        </w:rPr>
      </w:pPr>
      <w:r w:rsidRPr="00861C21">
        <w:rPr>
          <w:rFonts w:ascii="ＭＳ 明朝" w:hAnsi="ＭＳ 明朝" w:hint="eastAsia"/>
          <w:sz w:val="24"/>
        </w:rPr>
        <w:t>⑸　委託料の支払いについては、精算払いを原則とし、必要に応じて概算払いに応じるものであること。ただし、概算払いを希望する場合は、年間の事業計画に即して概算払請求計画書（様式任意）を作成し、契約締結までに県に提示すること。</w:t>
      </w:r>
    </w:p>
    <w:p w14:paraId="0F843E60" w14:textId="77777777" w:rsidR="002C4204" w:rsidRPr="00861C21" w:rsidRDefault="002C4204" w:rsidP="002C4204">
      <w:pPr>
        <w:spacing w:line="300" w:lineRule="exact"/>
        <w:ind w:leftChars="100" w:left="408" w:hanging="216"/>
        <w:jc w:val="left"/>
        <w:rPr>
          <w:rFonts w:ascii="ＭＳ 明朝" w:hAnsi="ＭＳ 明朝"/>
          <w:sz w:val="24"/>
        </w:rPr>
      </w:pPr>
      <w:r w:rsidRPr="00861C21">
        <w:rPr>
          <w:rFonts w:ascii="ＭＳ 明朝" w:hAnsi="ＭＳ 明朝" w:hint="eastAsia"/>
          <w:sz w:val="24"/>
        </w:rPr>
        <w:t>⑹　委託業務の実施にあたって、財産の取得は原則として認めない。</w:t>
      </w:r>
    </w:p>
    <w:p w14:paraId="5F59B30D" w14:textId="77777777" w:rsidR="002C4204" w:rsidRPr="00861C21" w:rsidRDefault="002C4204" w:rsidP="002C4204">
      <w:pPr>
        <w:spacing w:line="300" w:lineRule="exact"/>
        <w:ind w:leftChars="100" w:left="408" w:hanging="216"/>
        <w:jc w:val="left"/>
        <w:rPr>
          <w:rFonts w:ascii="ＭＳ 明朝" w:hAnsi="ＭＳ 明朝"/>
          <w:sz w:val="24"/>
        </w:rPr>
      </w:pPr>
      <w:r w:rsidRPr="00861C21">
        <w:rPr>
          <w:rFonts w:ascii="ＭＳ 明朝" w:hAnsi="ＭＳ 明朝" w:hint="eastAsia"/>
          <w:sz w:val="24"/>
        </w:rPr>
        <w:t>⑺　事業費として計上できない経費</w:t>
      </w:r>
    </w:p>
    <w:p w14:paraId="0F36F32F" w14:textId="77777777" w:rsidR="002C4204" w:rsidRPr="00861C21" w:rsidRDefault="002C4204" w:rsidP="002C4204">
      <w:pPr>
        <w:spacing w:line="300" w:lineRule="exact"/>
        <w:ind w:leftChars="200" w:left="385"/>
        <w:rPr>
          <w:rFonts w:ascii="ＭＳ 明朝" w:hAnsi="ＭＳ 明朝"/>
          <w:sz w:val="24"/>
        </w:rPr>
      </w:pPr>
      <w:r w:rsidRPr="00861C21">
        <w:rPr>
          <w:rFonts w:ascii="ＭＳ 明朝" w:hAnsi="ＭＳ 明朝" w:hint="eastAsia"/>
          <w:sz w:val="24"/>
        </w:rPr>
        <w:t>ア　建物等施設に関する経費</w:t>
      </w:r>
    </w:p>
    <w:p w14:paraId="4A1C1669" w14:textId="77777777" w:rsidR="002C4204" w:rsidRPr="00861C21" w:rsidRDefault="002C4204" w:rsidP="002C4204">
      <w:pPr>
        <w:spacing w:line="300" w:lineRule="exact"/>
        <w:ind w:leftChars="200" w:left="607" w:hangingChars="100" w:hanging="222"/>
        <w:rPr>
          <w:rFonts w:ascii="ＭＳ 明朝" w:hAnsi="ＭＳ 明朝"/>
          <w:sz w:val="24"/>
        </w:rPr>
      </w:pPr>
      <w:r w:rsidRPr="00861C21">
        <w:rPr>
          <w:rFonts w:ascii="ＭＳ 明朝" w:hAnsi="ＭＳ 明朝" w:hint="eastAsia"/>
          <w:sz w:val="24"/>
        </w:rPr>
        <w:t>イ　事業内容に照らして当然備えるべき機器・備品等（机、椅子、書棚等の什器類、事務機器等）</w:t>
      </w:r>
    </w:p>
    <w:p w14:paraId="329486CC" w14:textId="77777777" w:rsidR="002C4204" w:rsidRPr="00861C21" w:rsidRDefault="002C4204" w:rsidP="002C4204">
      <w:pPr>
        <w:spacing w:line="300" w:lineRule="exact"/>
        <w:ind w:leftChars="200" w:left="385"/>
        <w:rPr>
          <w:rFonts w:ascii="ＭＳ 明朝" w:hAnsi="ＭＳ 明朝"/>
          <w:sz w:val="24"/>
        </w:rPr>
      </w:pPr>
      <w:r w:rsidRPr="00861C21">
        <w:rPr>
          <w:rFonts w:ascii="ＭＳ 明朝" w:hAnsi="ＭＳ 明朝" w:hint="eastAsia"/>
          <w:sz w:val="24"/>
        </w:rPr>
        <w:t>ウ　事業実施中に発生した事故・災害の処理のための経費</w:t>
      </w:r>
    </w:p>
    <w:p w14:paraId="6AEDDBD5" w14:textId="6CA3CEC5" w:rsidR="002C4204" w:rsidRPr="00861C21" w:rsidRDefault="002C4204" w:rsidP="00F917F9">
      <w:pPr>
        <w:spacing w:line="300" w:lineRule="exact"/>
        <w:ind w:leftChars="200" w:left="385"/>
        <w:rPr>
          <w:rFonts w:ascii="ＭＳ 明朝" w:hAnsi="ＭＳ 明朝"/>
          <w:sz w:val="24"/>
        </w:rPr>
      </w:pPr>
      <w:r w:rsidRPr="00861C21">
        <w:rPr>
          <w:rFonts w:ascii="ＭＳ 明朝" w:hAnsi="ＭＳ 明朝" w:hint="eastAsia"/>
          <w:sz w:val="24"/>
        </w:rPr>
        <w:t>エ　その他事業に関係のない経費</w:t>
      </w:r>
    </w:p>
    <w:p w14:paraId="3F3D2F73" w14:textId="77777777" w:rsidR="002C4204" w:rsidRPr="00861C21" w:rsidRDefault="002C4204" w:rsidP="002C4204">
      <w:pPr>
        <w:pStyle w:val="Default"/>
        <w:snapToGrid w:val="0"/>
        <w:spacing w:line="300" w:lineRule="exact"/>
        <w:rPr>
          <w:rFonts w:hAnsi="ＭＳ 明朝" w:cs="ＭＳ ゴシック"/>
          <w:color w:val="auto"/>
        </w:rPr>
      </w:pPr>
    </w:p>
    <w:p w14:paraId="295211B1" w14:textId="6B8DAC1C" w:rsidR="002C4204" w:rsidRPr="00861C21" w:rsidRDefault="00F523DC" w:rsidP="002C4204">
      <w:pPr>
        <w:spacing w:line="300" w:lineRule="exact"/>
        <w:rPr>
          <w:rFonts w:ascii="ＭＳ 明朝" w:hAnsi="ＭＳ 明朝"/>
          <w:sz w:val="24"/>
        </w:rPr>
      </w:pPr>
      <w:r w:rsidRPr="00861C21">
        <w:rPr>
          <w:rFonts w:ascii="ＭＳ 明朝" w:hAnsi="ＭＳ 明朝" w:hint="eastAsia"/>
          <w:sz w:val="24"/>
        </w:rPr>
        <w:t>７</w:t>
      </w:r>
      <w:r w:rsidR="002C4204" w:rsidRPr="00861C21">
        <w:rPr>
          <w:rFonts w:ascii="ＭＳ 明朝" w:hAnsi="ＭＳ 明朝" w:hint="eastAsia"/>
          <w:sz w:val="24"/>
        </w:rPr>
        <w:t xml:space="preserve"> 再委託の禁止について</w:t>
      </w:r>
    </w:p>
    <w:p w14:paraId="4C7D6EA5" w14:textId="77777777" w:rsidR="002C4204" w:rsidRPr="00861C21" w:rsidRDefault="002C4204" w:rsidP="002C4204">
      <w:pPr>
        <w:spacing w:line="300" w:lineRule="exact"/>
        <w:ind w:firstLineChars="100" w:firstLine="222"/>
        <w:rPr>
          <w:rFonts w:ascii="ＭＳ 明朝" w:hAnsi="ＭＳ 明朝"/>
          <w:sz w:val="24"/>
        </w:rPr>
      </w:pPr>
      <w:r w:rsidRPr="00861C21">
        <w:rPr>
          <w:rFonts w:ascii="ＭＳ 明朝" w:hAnsi="ＭＳ 明朝" w:hint="eastAsia"/>
          <w:sz w:val="24"/>
        </w:rPr>
        <w:t xml:space="preserve">⑴　一括再委託の禁止等　</w:t>
      </w:r>
    </w:p>
    <w:p w14:paraId="030A8464" w14:textId="77777777" w:rsidR="002C4204" w:rsidRPr="00861C21" w:rsidRDefault="002C4204" w:rsidP="002C4204">
      <w:pPr>
        <w:spacing w:line="300" w:lineRule="exact"/>
        <w:ind w:leftChars="200" w:left="385" w:firstLineChars="100" w:firstLine="222"/>
        <w:rPr>
          <w:rFonts w:ascii="ＭＳ 明朝" w:hAnsi="ＭＳ 明朝"/>
          <w:sz w:val="24"/>
        </w:rPr>
      </w:pPr>
      <w:r w:rsidRPr="00861C21">
        <w:rPr>
          <w:rFonts w:ascii="ＭＳ 明朝" w:hAnsi="ＭＳ 明朝" w:hint="eastAsia"/>
          <w:sz w:val="24"/>
        </w:rPr>
        <w:t>契約の全部の履行を一括又は分割して第三者に委任し、又は請負わせることができない。</w:t>
      </w:r>
    </w:p>
    <w:p w14:paraId="458598A4" w14:textId="77777777" w:rsidR="002C4204" w:rsidRPr="00861C21" w:rsidRDefault="002C4204" w:rsidP="002C4204">
      <w:pPr>
        <w:spacing w:line="300" w:lineRule="exact"/>
        <w:ind w:leftChars="200" w:left="385" w:firstLineChars="100" w:firstLine="222"/>
        <w:rPr>
          <w:rFonts w:ascii="ＭＳ 明朝" w:hAnsi="ＭＳ 明朝"/>
          <w:sz w:val="24"/>
        </w:rPr>
      </w:pPr>
      <w:r w:rsidRPr="00861C21">
        <w:rPr>
          <w:rFonts w:ascii="ＭＳ 明朝" w:hAnsi="ＭＳ 明朝" w:hint="eastAsia"/>
          <w:sz w:val="24"/>
        </w:rPr>
        <w:t>また、以下の業務（以下「契約の主たる部分」という。）については、その履行を第三者に委任し、又は請負わせることができない。ただし、これにより難い特別な事情があるものとしてあらかじめ甲が書面で認める場合は、これと異なる取扱いをすることがある。</w:t>
      </w:r>
    </w:p>
    <w:p w14:paraId="313D9AC8" w14:textId="77777777" w:rsidR="002C4204" w:rsidRPr="00861C21" w:rsidRDefault="002C4204" w:rsidP="002C4204">
      <w:pPr>
        <w:spacing w:line="300" w:lineRule="exact"/>
        <w:ind w:leftChars="200" w:left="612" w:hangingChars="102" w:hanging="227"/>
        <w:jc w:val="left"/>
        <w:rPr>
          <w:rFonts w:ascii="ＭＳ 明朝" w:hAnsi="ＭＳ 明朝"/>
          <w:sz w:val="24"/>
        </w:rPr>
      </w:pPr>
      <w:r w:rsidRPr="00861C21">
        <w:rPr>
          <w:rFonts w:ascii="ＭＳ 明朝" w:hAnsi="ＭＳ 明朝" w:hint="eastAsia"/>
          <w:sz w:val="24"/>
        </w:rPr>
        <w:t>ア　契約金額の50％を超える業務</w:t>
      </w:r>
    </w:p>
    <w:p w14:paraId="2367B4EA" w14:textId="4E7EAC46" w:rsidR="002C4204" w:rsidRPr="00861C21" w:rsidRDefault="002C4204" w:rsidP="002C4204">
      <w:pPr>
        <w:spacing w:line="300" w:lineRule="exact"/>
        <w:ind w:leftChars="200" w:left="612" w:hangingChars="102" w:hanging="227"/>
        <w:jc w:val="left"/>
        <w:rPr>
          <w:rFonts w:ascii="ＭＳ 明朝" w:hAnsi="ＭＳ 明朝"/>
          <w:sz w:val="24"/>
        </w:rPr>
      </w:pPr>
      <w:r w:rsidRPr="00861C21">
        <w:rPr>
          <w:rFonts w:ascii="ＭＳ 明朝" w:hAnsi="ＭＳ 明朝" w:hint="eastAsia"/>
          <w:sz w:val="24"/>
        </w:rPr>
        <w:t xml:space="preserve">イ　</w:t>
      </w:r>
      <w:r w:rsidR="00F917F9" w:rsidRPr="00861C21">
        <w:rPr>
          <w:rFonts w:ascii="ＭＳ 明朝" w:hAnsi="ＭＳ 明朝" w:hint="eastAsia"/>
          <w:sz w:val="24"/>
        </w:rPr>
        <w:t>企画判断、管理運営、確認検査などの統括的かつ</w:t>
      </w:r>
      <w:r w:rsidRPr="00861C21">
        <w:rPr>
          <w:rFonts w:ascii="ＭＳ 明朝" w:hAnsi="ＭＳ 明朝" w:hint="eastAsia"/>
          <w:sz w:val="24"/>
        </w:rPr>
        <w:t>根幹的な業務</w:t>
      </w:r>
    </w:p>
    <w:p w14:paraId="5C9428B5" w14:textId="77777777" w:rsidR="002C4204" w:rsidRPr="00861C21" w:rsidRDefault="002C4204" w:rsidP="002C4204">
      <w:pPr>
        <w:spacing w:line="300" w:lineRule="exact"/>
        <w:ind w:leftChars="200" w:left="612" w:hangingChars="102" w:hanging="227"/>
        <w:jc w:val="left"/>
        <w:rPr>
          <w:rFonts w:ascii="ＭＳ 明朝" w:hAnsi="ＭＳ 明朝"/>
          <w:sz w:val="24"/>
        </w:rPr>
      </w:pPr>
      <w:r w:rsidRPr="00861C21">
        <w:rPr>
          <w:rFonts w:ascii="ＭＳ 明朝" w:hAnsi="ＭＳ 明朝" w:hint="eastAsia"/>
          <w:sz w:val="24"/>
        </w:rPr>
        <w:t>ウ　その他、県が契約の主たる部分と決定した業務</w:t>
      </w:r>
    </w:p>
    <w:p w14:paraId="3AEA8E55" w14:textId="77777777" w:rsidR="002C4204" w:rsidRPr="00861C21" w:rsidRDefault="002C4204" w:rsidP="002C4204">
      <w:pPr>
        <w:spacing w:line="300" w:lineRule="exact"/>
        <w:ind w:firstLineChars="100" w:firstLine="222"/>
        <w:rPr>
          <w:rFonts w:ascii="ＭＳ 明朝" w:hAnsi="ＭＳ 明朝"/>
          <w:sz w:val="24"/>
        </w:rPr>
      </w:pPr>
      <w:r w:rsidRPr="00861C21">
        <w:rPr>
          <w:rFonts w:ascii="ＭＳ 明朝" w:hAnsi="ＭＳ 明朝" w:hint="eastAsia"/>
          <w:sz w:val="24"/>
        </w:rPr>
        <w:t>⑵　再委託の相手方の制限</w:t>
      </w:r>
    </w:p>
    <w:p w14:paraId="53631FE8" w14:textId="77777777" w:rsidR="002C4204" w:rsidRPr="00861C21" w:rsidRDefault="002C4204" w:rsidP="002C4204">
      <w:pPr>
        <w:spacing w:line="300" w:lineRule="exact"/>
        <w:ind w:leftChars="200" w:left="385" w:firstLineChars="100" w:firstLine="222"/>
        <w:rPr>
          <w:rFonts w:ascii="ＭＳ 明朝" w:hAnsi="ＭＳ 明朝"/>
          <w:sz w:val="24"/>
        </w:rPr>
      </w:pPr>
      <w:r w:rsidRPr="00861C21">
        <w:rPr>
          <w:rFonts w:ascii="ＭＳ 明朝" w:hAnsi="ＭＳ 明朝" w:hint="eastAsia"/>
          <w:sz w:val="24"/>
        </w:rPr>
        <w:t>本契約の企画競争型入札参加者であった者に契約の履行を委任し、又は請負わせることはできない。また、指名停止措置を受けている者、暴力団員又は暴力団と密接な関係を有する者に契約の履行を委任し、又は請負わせることはできない。</w:t>
      </w:r>
    </w:p>
    <w:p w14:paraId="1CCBD6A2" w14:textId="77777777" w:rsidR="002C4204" w:rsidRPr="00861C21" w:rsidRDefault="002C4204" w:rsidP="002C4204">
      <w:pPr>
        <w:spacing w:line="300" w:lineRule="exact"/>
        <w:ind w:firstLineChars="100" w:firstLine="222"/>
        <w:rPr>
          <w:rFonts w:ascii="ＭＳ 明朝" w:hAnsi="ＭＳ 明朝"/>
          <w:sz w:val="24"/>
        </w:rPr>
      </w:pPr>
      <w:r w:rsidRPr="00861C21">
        <w:rPr>
          <w:rFonts w:ascii="ＭＳ 明朝" w:hAnsi="ＭＳ 明朝" w:hint="eastAsia"/>
          <w:sz w:val="24"/>
        </w:rPr>
        <w:lastRenderedPageBreak/>
        <w:t>⑶　再委託の範囲</w:t>
      </w:r>
    </w:p>
    <w:p w14:paraId="52F5C60A" w14:textId="77777777" w:rsidR="002C4204" w:rsidRPr="00861C21" w:rsidRDefault="002C4204" w:rsidP="002C4204">
      <w:pPr>
        <w:spacing w:line="300" w:lineRule="exact"/>
        <w:ind w:leftChars="200" w:left="385" w:firstLineChars="100" w:firstLine="222"/>
        <w:rPr>
          <w:rFonts w:ascii="ＭＳ 明朝" w:hAnsi="ＭＳ 明朝"/>
          <w:sz w:val="24"/>
        </w:rPr>
      </w:pPr>
      <w:r w:rsidRPr="00861C21">
        <w:rPr>
          <w:rFonts w:ascii="ＭＳ 明朝" w:hAnsi="ＭＳ 明朝" w:hint="eastAsia"/>
          <w:sz w:val="24"/>
        </w:rPr>
        <w:t>本委託契約の履行に当たり、委託先が第三者に委任し、又は請負わせることのできる業務等の範囲は以下のとおりとする。</w:t>
      </w:r>
    </w:p>
    <w:p w14:paraId="60D9FCD1" w14:textId="46E85DF7" w:rsidR="002C4204" w:rsidRPr="00861C21" w:rsidRDefault="002C4204" w:rsidP="00F917F9">
      <w:pPr>
        <w:spacing w:line="300" w:lineRule="exact"/>
        <w:ind w:leftChars="300" w:left="650" w:hangingChars="33" w:hanging="73"/>
        <w:jc w:val="left"/>
        <w:rPr>
          <w:rFonts w:ascii="ＭＳ 明朝" w:hAnsi="ＭＳ 明朝"/>
          <w:sz w:val="24"/>
        </w:rPr>
      </w:pPr>
      <w:r w:rsidRPr="00861C21">
        <w:rPr>
          <w:rFonts w:ascii="ＭＳ 明朝" w:hAnsi="ＭＳ 明朝" w:hint="eastAsia"/>
          <w:sz w:val="24"/>
        </w:rPr>
        <w:t>「契約の主たる部分」以外の業務であって県が認める業務</w:t>
      </w:r>
    </w:p>
    <w:p w14:paraId="25C4CA59" w14:textId="77777777" w:rsidR="002C4204" w:rsidRPr="00861C21" w:rsidRDefault="002C4204" w:rsidP="002C4204">
      <w:pPr>
        <w:spacing w:line="300" w:lineRule="exact"/>
        <w:ind w:firstLineChars="100" w:firstLine="222"/>
        <w:rPr>
          <w:rFonts w:ascii="ＭＳ 明朝" w:hAnsi="ＭＳ 明朝"/>
          <w:sz w:val="24"/>
        </w:rPr>
      </w:pPr>
      <w:r w:rsidRPr="00861C21">
        <w:rPr>
          <w:rFonts w:ascii="ＭＳ 明朝" w:hAnsi="ＭＳ 明朝" w:hint="eastAsia"/>
          <w:sz w:val="24"/>
        </w:rPr>
        <w:t>⑷　再委託の承認</w:t>
      </w:r>
    </w:p>
    <w:p w14:paraId="09938BCE" w14:textId="77777777" w:rsidR="002C4204" w:rsidRPr="00861C21" w:rsidRDefault="002C4204" w:rsidP="002C4204">
      <w:pPr>
        <w:spacing w:line="300" w:lineRule="exact"/>
        <w:ind w:leftChars="200" w:left="385" w:firstLineChars="100" w:firstLine="222"/>
        <w:rPr>
          <w:rFonts w:ascii="ＭＳ 明朝" w:hAnsi="ＭＳ 明朝"/>
          <w:sz w:val="24"/>
        </w:rPr>
      </w:pPr>
      <w:r w:rsidRPr="00861C21">
        <w:rPr>
          <w:rFonts w:ascii="ＭＳ 明朝" w:hAnsi="ＭＳ 明朝" w:hint="eastAsia"/>
          <w:sz w:val="24"/>
        </w:rPr>
        <w:t>契約の一部を第三者に委任し、又は請負わせようとするときは、あらかじめ書面による甲の承認を得なければならない。ただし、以下に定める「その他、簡易な業務」を第三者に委任し、又は請負わせるときはこの限りではない。</w:t>
      </w:r>
    </w:p>
    <w:p w14:paraId="7C671EA5" w14:textId="77777777" w:rsidR="002C4204" w:rsidRPr="00861C21" w:rsidRDefault="002C4204" w:rsidP="002C4204">
      <w:pPr>
        <w:spacing w:line="300" w:lineRule="exact"/>
        <w:ind w:leftChars="200" w:left="681" w:hangingChars="133" w:hanging="296"/>
        <w:jc w:val="left"/>
        <w:rPr>
          <w:rFonts w:ascii="ＭＳ 明朝" w:hAnsi="ＭＳ 明朝"/>
          <w:sz w:val="24"/>
        </w:rPr>
      </w:pPr>
      <w:r w:rsidRPr="00861C21">
        <w:rPr>
          <w:rFonts w:ascii="ＭＳ 明朝" w:hAnsi="ＭＳ 明朝" w:hint="eastAsia"/>
          <w:sz w:val="24"/>
        </w:rPr>
        <w:t>ア　資料の収集・整理</w:t>
      </w:r>
    </w:p>
    <w:p w14:paraId="1B0FA4B8" w14:textId="77777777" w:rsidR="002C4204" w:rsidRPr="00861C21" w:rsidRDefault="002C4204" w:rsidP="002C4204">
      <w:pPr>
        <w:spacing w:line="300" w:lineRule="exact"/>
        <w:ind w:leftChars="200" w:left="681" w:hangingChars="133" w:hanging="296"/>
        <w:jc w:val="left"/>
        <w:rPr>
          <w:rFonts w:ascii="ＭＳ 明朝" w:hAnsi="ＭＳ 明朝"/>
          <w:sz w:val="24"/>
        </w:rPr>
      </w:pPr>
      <w:r w:rsidRPr="00861C21">
        <w:rPr>
          <w:rFonts w:ascii="ＭＳ 明朝" w:hAnsi="ＭＳ 明朝" w:hint="eastAsia"/>
          <w:sz w:val="24"/>
        </w:rPr>
        <w:t>イ　複写・印刷・製本</w:t>
      </w:r>
    </w:p>
    <w:p w14:paraId="422ED539" w14:textId="77777777" w:rsidR="002C4204" w:rsidRPr="00861C21" w:rsidRDefault="002C4204" w:rsidP="002C4204">
      <w:pPr>
        <w:spacing w:line="300" w:lineRule="exact"/>
        <w:ind w:leftChars="200" w:left="681" w:hangingChars="133" w:hanging="296"/>
        <w:jc w:val="left"/>
        <w:rPr>
          <w:rFonts w:ascii="ＭＳ 明朝" w:hAnsi="ＭＳ 明朝"/>
          <w:sz w:val="24"/>
        </w:rPr>
      </w:pPr>
      <w:r w:rsidRPr="00861C21">
        <w:rPr>
          <w:rFonts w:ascii="ＭＳ 明朝" w:hAnsi="ＭＳ 明朝" w:hint="eastAsia"/>
          <w:sz w:val="24"/>
        </w:rPr>
        <w:t>ウ　原稿・データの入力及び集計</w:t>
      </w:r>
    </w:p>
    <w:p w14:paraId="19B6D642" w14:textId="77777777" w:rsidR="002C4204" w:rsidRPr="00861C21" w:rsidRDefault="002C4204" w:rsidP="002C4204">
      <w:pPr>
        <w:spacing w:line="300" w:lineRule="exact"/>
        <w:ind w:leftChars="200" w:left="681" w:hangingChars="133" w:hanging="296"/>
        <w:jc w:val="left"/>
        <w:rPr>
          <w:rFonts w:ascii="ＭＳ 明朝" w:hAnsi="ＭＳ 明朝"/>
          <w:sz w:val="24"/>
        </w:rPr>
      </w:pPr>
      <w:r w:rsidRPr="00861C21">
        <w:rPr>
          <w:rFonts w:ascii="ＭＳ 明朝" w:hAnsi="ＭＳ 明朝" w:hint="eastAsia"/>
          <w:sz w:val="24"/>
        </w:rPr>
        <w:t>エ　アンケート封入、封緘、回収督促</w:t>
      </w:r>
    </w:p>
    <w:p w14:paraId="3B8FE6F8" w14:textId="77777777" w:rsidR="002C4204" w:rsidRPr="00861C21" w:rsidRDefault="002C4204" w:rsidP="00A23D6F">
      <w:pPr>
        <w:pStyle w:val="Default"/>
        <w:snapToGrid w:val="0"/>
        <w:spacing w:line="300" w:lineRule="exact"/>
        <w:rPr>
          <w:rFonts w:hAnsi="ＭＳ 明朝" w:cs="ＭＳ ゴシック"/>
          <w:color w:val="auto"/>
        </w:rPr>
      </w:pPr>
    </w:p>
    <w:p w14:paraId="35A7A3A5" w14:textId="24579710" w:rsidR="00F41635" w:rsidRPr="00861C21" w:rsidRDefault="00F523DC" w:rsidP="00A23D6F">
      <w:pPr>
        <w:pStyle w:val="Default"/>
        <w:snapToGrid w:val="0"/>
        <w:spacing w:line="300" w:lineRule="exact"/>
        <w:rPr>
          <w:rFonts w:hAnsi="ＭＳ 明朝" w:cs="ＭＳ ゴシック"/>
          <w:color w:val="auto"/>
        </w:rPr>
      </w:pPr>
      <w:r w:rsidRPr="00861C21">
        <w:rPr>
          <w:rFonts w:hAnsi="ＭＳ 明朝" w:cs="ＭＳ ゴシック" w:hint="eastAsia"/>
          <w:color w:val="auto"/>
        </w:rPr>
        <w:t>８</w:t>
      </w:r>
      <w:r w:rsidR="000E2CC6" w:rsidRPr="00861C21">
        <w:rPr>
          <w:rFonts w:hAnsi="ＭＳ 明朝" w:cs="ＭＳ ゴシック" w:hint="eastAsia"/>
          <w:color w:val="auto"/>
        </w:rPr>
        <w:t xml:space="preserve">　事業の</w:t>
      </w:r>
      <w:r w:rsidR="00F41635" w:rsidRPr="00861C21">
        <w:rPr>
          <w:rFonts w:hAnsi="ＭＳ 明朝" w:cs="ＭＳ ゴシック"/>
          <w:color w:val="auto"/>
        </w:rPr>
        <w:t>成果品</w:t>
      </w:r>
    </w:p>
    <w:p w14:paraId="6B646F12" w14:textId="13333029" w:rsidR="00E77FE6" w:rsidRPr="00861C21" w:rsidRDefault="00E77FE6" w:rsidP="00A05833">
      <w:pPr>
        <w:pStyle w:val="Default"/>
        <w:snapToGrid w:val="0"/>
        <w:spacing w:line="300" w:lineRule="exact"/>
        <w:ind w:left="222" w:hangingChars="100" w:hanging="222"/>
        <w:rPr>
          <w:rFonts w:hAnsi="ＭＳ 明朝" w:cs="ＭＳ ゴシック"/>
          <w:color w:val="auto"/>
        </w:rPr>
      </w:pPr>
      <w:r w:rsidRPr="00861C21">
        <w:rPr>
          <w:rFonts w:hAnsi="ＭＳ 明朝" w:cs="ＭＳ ゴシック" w:hint="eastAsia"/>
          <w:color w:val="auto"/>
        </w:rPr>
        <w:t xml:space="preserve">　　以下の成果品図書の体裁はA4判縦、横書きとし、</w:t>
      </w:r>
      <w:r w:rsidR="00C01FC3" w:rsidRPr="00861C21">
        <w:rPr>
          <w:rFonts w:hAnsi="ＭＳ 明朝" w:cs="ＭＳ ゴシック" w:hint="eastAsia"/>
          <w:color w:val="auto"/>
        </w:rPr>
        <w:t>図表</w:t>
      </w:r>
      <w:r w:rsidRPr="00861C21">
        <w:rPr>
          <w:rFonts w:hAnsi="ＭＳ 明朝" w:cs="ＭＳ ゴシック" w:hint="eastAsia"/>
          <w:color w:val="auto"/>
        </w:rPr>
        <w:t>等は適宜</w:t>
      </w:r>
      <w:r w:rsidR="00C01FC3" w:rsidRPr="00861C21">
        <w:rPr>
          <w:rFonts w:hAnsi="ＭＳ 明朝" w:cs="ＭＳ ゴシック" w:hint="eastAsia"/>
          <w:color w:val="auto"/>
        </w:rPr>
        <w:t>挿入すること</w:t>
      </w:r>
      <w:r w:rsidRPr="00861C21">
        <w:rPr>
          <w:rFonts w:hAnsi="ＭＳ 明朝" w:cs="ＭＳ ゴシック" w:hint="eastAsia"/>
          <w:color w:val="auto"/>
        </w:rPr>
        <w:t>（</w:t>
      </w:r>
      <w:r w:rsidR="00C01FC3" w:rsidRPr="00861C21">
        <w:rPr>
          <w:rFonts w:hAnsi="ＭＳ 明朝" w:cs="ＭＳ ゴシック" w:hint="eastAsia"/>
          <w:color w:val="auto"/>
        </w:rPr>
        <w:t>A3</w:t>
      </w:r>
      <w:r w:rsidRPr="00861C21">
        <w:rPr>
          <w:rFonts w:hAnsi="ＭＳ 明朝" w:cs="ＭＳ ゴシック" w:hint="eastAsia"/>
          <w:color w:val="auto"/>
        </w:rPr>
        <w:t>判折込可）。納品は、紙媒体</w:t>
      </w:r>
      <w:r w:rsidR="00C01FC3" w:rsidRPr="00861C21">
        <w:rPr>
          <w:rFonts w:hAnsi="ＭＳ 明朝" w:cs="ＭＳ ゴシック" w:hint="eastAsia"/>
          <w:color w:val="auto"/>
        </w:rPr>
        <w:t>及び</w:t>
      </w:r>
      <w:r w:rsidRPr="00861C21">
        <w:rPr>
          <w:rFonts w:hAnsi="ＭＳ 明朝" w:cs="ＭＳ ゴシック" w:hint="eastAsia"/>
          <w:color w:val="auto"/>
        </w:rPr>
        <w:t>電子媒体（CD-R）</w:t>
      </w:r>
      <w:r w:rsidR="00C01FC3" w:rsidRPr="00861C21">
        <w:rPr>
          <w:rFonts w:hAnsi="ＭＳ 明朝" w:cs="ＭＳ ゴシック" w:hint="eastAsia"/>
          <w:color w:val="auto"/>
        </w:rPr>
        <w:t>とし、電子媒体は編集可能な形式</w:t>
      </w:r>
      <w:r w:rsidRPr="00861C21">
        <w:rPr>
          <w:rFonts w:hAnsi="ＭＳ 明朝" w:cs="ＭＳ ゴシック" w:hint="eastAsia"/>
          <w:color w:val="auto"/>
        </w:rPr>
        <w:t>（ワード、エクセル、パワーポイント）</w:t>
      </w:r>
      <w:r w:rsidR="00C01FC3" w:rsidRPr="00861C21">
        <w:rPr>
          <w:rFonts w:hAnsi="ＭＳ 明朝" w:cs="ＭＳ ゴシック" w:hint="eastAsia"/>
          <w:color w:val="auto"/>
        </w:rPr>
        <w:t>及びPDF形式の双方を提出すること</w:t>
      </w:r>
      <w:r w:rsidRPr="00861C21">
        <w:rPr>
          <w:rFonts w:hAnsi="ＭＳ 明朝" w:cs="ＭＳ ゴシック" w:hint="eastAsia"/>
          <w:color w:val="auto"/>
        </w:rPr>
        <w:t>。</w:t>
      </w:r>
    </w:p>
    <w:p w14:paraId="62F7687E" w14:textId="11418E83" w:rsidR="00DB766D" w:rsidRPr="00861C21" w:rsidRDefault="00DB766D" w:rsidP="00A05833">
      <w:pPr>
        <w:pStyle w:val="Default"/>
        <w:snapToGrid w:val="0"/>
        <w:spacing w:line="300" w:lineRule="exact"/>
        <w:ind w:left="222" w:hangingChars="100" w:hanging="222"/>
        <w:rPr>
          <w:rFonts w:hAnsi="ＭＳ 明朝" w:cs="ＭＳ ゴシック"/>
          <w:color w:val="auto"/>
        </w:rPr>
      </w:pPr>
      <w:r w:rsidRPr="00861C21">
        <w:rPr>
          <w:rFonts w:hAnsi="ＭＳ 明朝" w:cs="ＭＳ ゴシック" w:hint="eastAsia"/>
          <w:color w:val="auto"/>
        </w:rPr>
        <w:t xml:space="preserve">　　PDFファイルについては、文字列検索ができるようなデータ形式とすること。また、可能な限り、目次からジャンプ機能やしおり機能を付加すること。</w:t>
      </w:r>
    </w:p>
    <w:p w14:paraId="47FB01A2" w14:textId="32970BAC" w:rsidR="00421F48" w:rsidRPr="00861C21" w:rsidRDefault="00421F48" w:rsidP="00844577">
      <w:pPr>
        <w:pStyle w:val="Default"/>
        <w:snapToGrid w:val="0"/>
        <w:spacing w:line="300" w:lineRule="exact"/>
        <w:ind w:leftChars="100" w:left="414" w:hangingChars="100" w:hanging="222"/>
        <w:rPr>
          <w:rFonts w:hAnsi="ＭＳ 明朝" w:cs="ＭＳ ゴシック"/>
          <w:color w:val="auto"/>
        </w:rPr>
      </w:pPr>
      <w:r w:rsidRPr="00861C21">
        <w:rPr>
          <w:rFonts w:hAnsi="ＭＳ 明朝" w:cs="ＭＳ ゴシック" w:hint="eastAsia"/>
          <w:color w:val="auto"/>
        </w:rPr>
        <w:t>⑴　あり方実施計画</w:t>
      </w:r>
      <w:r w:rsidR="00061DE2" w:rsidRPr="00861C21">
        <w:rPr>
          <w:rFonts w:hAnsi="ＭＳ 明朝" w:cs="ＭＳ ゴシック" w:hint="eastAsia"/>
          <w:color w:val="auto"/>
        </w:rPr>
        <w:t>案（本文</w:t>
      </w:r>
      <w:r w:rsidR="00B226EE" w:rsidRPr="00861C21">
        <w:rPr>
          <w:rFonts w:hAnsi="ＭＳ 明朝" w:cs="ＭＳ ゴシック" w:hint="eastAsia"/>
          <w:color w:val="auto"/>
        </w:rPr>
        <w:t>及び</w:t>
      </w:r>
      <w:r w:rsidR="00061DE2" w:rsidRPr="00861C21">
        <w:rPr>
          <w:rFonts w:hAnsi="ＭＳ 明朝" w:cs="ＭＳ ゴシック" w:hint="eastAsia"/>
          <w:color w:val="auto"/>
        </w:rPr>
        <w:t>概要版</w:t>
      </w:r>
      <w:r w:rsidR="00844577" w:rsidRPr="00861C21">
        <w:rPr>
          <w:rFonts w:hAnsi="ＭＳ 明朝" w:cs="ＭＳ ゴシック" w:hint="eastAsia"/>
          <w:color w:val="auto"/>
        </w:rPr>
        <w:t>を作成すること。併せて、概要版とは別にA4判１枚の要約版を作成すること。</w:t>
      </w:r>
      <w:r w:rsidR="00061DE2" w:rsidRPr="00861C21">
        <w:rPr>
          <w:rFonts w:hAnsi="ＭＳ 明朝" w:cs="ＭＳ ゴシック" w:hint="eastAsia"/>
          <w:color w:val="auto"/>
        </w:rPr>
        <w:t>）</w:t>
      </w:r>
    </w:p>
    <w:p w14:paraId="18FBFBE4" w14:textId="1B181847" w:rsidR="002D1CFF" w:rsidRPr="00861C21" w:rsidRDefault="00140BF7" w:rsidP="00524D6D">
      <w:pPr>
        <w:pStyle w:val="Default"/>
        <w:snapToGrid w:val="0"/>
        <w:spacing w:line="300" w:lineRule="exact"/>
        <w:ind w:leftChars="200" w:left="385" w:firstLineChars="100" w:firstLine="222"/>
        <w:rPr>
          <w:rFonts w:hAnsi="ＭＳ 明朝" w:cs="ＭＳ ゴシック"/>
          <w:color w:val="auto"/>
        </w:rPr>
      </w:pPr>
      <w:r w:rsidRPr="00861C21">
        <w:rPr>
          <w:rFonts w:hAnsi="ＭＳ 明朝" w:cs="ＭＳ ゴシック" w:hint="eastAsia"/>
          <w:color w:val="auto"/>
        </w:rPr>
        <w:t>本業務において整理した各施策を横断的に取りまとめた実施計画案を作成すること。本文には、</w:t>
      </w:r>
      <w:r w:rsidR="00524D6D" w:rsidRPr="00861C21">
        <w:rPr>
          <w:rFonts w:hAnsi="ＭＳ 明朝" w:cs="ＭＳ ゴシック" w:hint="eastAsia"/>
          <w:color w:val="auto"/>
        </w:rPr>
        <w:t>次の事項</w:t>
      </w:r>
      <w:r w:rsidRPr="00861C21">
        <w:rPr>
          <w:rFonts w:hAnsi="ＭＳ 明朝" w:cs="ＭＳ ゴシック" w:hint="eastAsia"/>
          <w:color w:val="auto"/>
        </w:rPr>
        <w:t>を含むこと。</w:t>
      </w:r>
    </w:p>
    <w:p w14:paraId="62C38090" w14:textId="2162D4B4" w:rsidR="00524D6D" w:rsidRPr="00861C21" w:rsidRDefault="00524D6D" w:rsidP="00524D6D">
      <w:pPr>
        <w:pStyle w:val="Default"/>
        <w:adjustRightInd/>
        <w:snapToGrid w:val="0"/>
        <w:spacing w:line="300" w:lineRule="exact"/>
        <w:ind w:leftChars="226" w:left="657" w:hangingChars="100" w:hanging="222"/>
        <w:rPr>
          <w:rFonts w:hAnsi="ＭＳ 明朝" w:cs="ＭＳ ゴシック"/>
          <w:color w:val="auto"/>
        </w:rPr>
      </w:pPr>
      <w:r w:rsidRPr="00861C21">
        <w:rPr>
          <w:rFonts w:hAnsi="ＭＳ 明朝" w:cs="ＭＳ ゴシック" w:hint="eastAsia"/>
          <w:color w:val="auto"/>
        </w:rPr>
        <w:t xml:space="preserve">ア　</w:t>
      </w:r>
      <w:r w:rsidR="00140BF7" w:rsidRPr="00861C21">
        <w:rPr>
          <w:rFonts w:hAnsi="ＭＳ 明朝" w:cs="ＭＳ ゴシック" w:hint="eastAsia"/>
          <w:color w:val="auto"/>
        </w:rPr>
        <w:t>訓練科再編の方向性整理（</w:t>
      </w:r>
      <w:r w:rsidR="003D1B5B" w:rsidRPr="00861C21">
        <w:rPr>
          <w:rFonts w:hAnsi="ＭＳ 明朝" w:cs="ＭＳ ゴシック" w:hint="eastAsia"/>
          <w:color w:val="auto"/>
        </w:rPr>
        <w:t>再編区分</w:t>
      </w:r>
      <w:r w:rsidR="00AD0AFB" w:rsidRPr="00861C21">
        <w:rPr>
          <w:rFonts w:hAnsi="ＭＳ 明朝" w:cs="ＭＳ ゴシック" w:hint="eastAsia"/>
          <w:color w:val="auto"/>
        </w:rPr>
        <w:t>、</w:t>
      </w:r>
      <w:r w:rsidR="00140BF7" w:rsidRPr="00861C21">
        <w:rPr>
          <w:rFonts w:hAnsi="ＭＳ 明朝" w:cs="ＭＳ ゴシック" w:hint="eastAsia"/>
          <w:color w:val="auto"/>
        </w:rPr>
        <w:t>実施内容及び実施時期案）</w:t>
      </w:r>
    </w:p>
    <w:p w14:paraId="13FB206A" w14:textId="2C773E01" w:rsidR="00140BF7" w:rsidRPr="00861C21" w:rsidRDefault="00524D6D" w:rsidP="00524D6D">
      <w:pPr>
        <w:pStyle w:val="Default"/>
        <w:adjustRightInd/>
        <w:snapToGrid w:val="0"/>
        <w:spacing w:line="300" w:lineRule="exact"/>
        <w:ind w:leftChars="226" w:left="657" w:hangingChars="100" w:hanging="222"/>
        <w:rPr>
          <w:rFonts w:hAnsi="ＭＳ 明朝" w:cs="ＭＳ ゴシック"/>
          <w:color w:val="auto"/>
        </w:rPr>
      </w:pPr>
      <w:r w:rsidRPr="00861C21">
        <w:rPr>
          <w:rFonts w:hAnsi="ＭＳ 明朝" w:cs="ＭＳ ゴシック" w:hint="eastAsia"/>
          <w:color w:val="auto"/>
        </w:rPr>
        <w:t xml:space="preserve">イ　</w:t>
      </w:r>
      <w:r w:rsidR="00140BF7" w:rsidRPr="00861C21">
        <w:rPr>
          <w:rFonts w:hAnsi="ＭＳ 明朝" w:cs="ＭＳ ゴシック" w:hint="eastAsia"/>
          <w:color w:val="auto"/>
        </w:rPr>
        <w:t>委託訓練活用の</w:t>
      </w:r>
      <w:r w:rsidRPr="00861C21">
        <w:rPr>
          <w:rFonts w:hAnsi="ＭＳ 明朝" w:cs="ＭＳ ゴシック" w:hint="eastAsia"/>
          <w:color w:val="auto"/>
        </w:rPr>
        <w:t>方向性</w:t>
      </w:r>
    </w:p>
    <w:p w14:paraId="241740ED" w14:textId="5E09E48E"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ウ　</w:t>
      </w:r>
      <w:r w:rsidR="00140BF7" w:rsidRPr="00861C21">
        <w:rPr>
          <w:rFonts w:hAnsi="ＭＳ 明朝" w:cs="ＭＳ ゴシック" w:hint="eastAsia"/>
          <w:color w:val="auto"/>
        </w:rPr>
        <w:t>在職者訓練の位置づけ及び拡充の方向性</w:t>
      </w:r>
    </w:p>
    <w:p w14:paraId="2B228357" w14:textId="088917A1"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エ　</w:t>
      </w:r>
      <w:r w:rsidR="00140BF7" w:rsidRPr="00861C21">
        <w:rPr>
          <w:rFonts w:hAnsi="ＭＳ 明朝" w:cs="ＭＳ ゴシック" w:hint="eastAsia"/>
          <w:color w:val="auto"/>
        </w:rPr>
        <w:t>障がい者訓練及び精神障がい者訓練の実施可能性</w:t>
      </w:r>
    </w:p>
    <w:p w14:paraId="66155FC5" w14:textId="3507130A"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オ　</w:t>
      </w:r>
      <w:r w:rsidR="00140BF7" w:rsidRPr="00861C21">
        <w:rPr>
          <w:rFonts w:hAnsi="ＭＳ 明朝" w:cs="ＭＳ ゴシック" w:hint="eastAsia"/>
          <w:color w:val="auto"/>
        </w:rPr>
        <w:t>指導員体制の考え方</w:t>
      </w:r>
    </w:p>
    <w:p w14:paraId="5D07E720" w14:textId="162EBC15"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カ　</w:t>
      </w:r>
      <w:r w:rsidR="00140BF7" w:rsidRPr="00861C21">
        <w:rPr>
          <w:rFonts w:hAnsi="ＭＳ 明朝" w:cs="ＭＳ ゴシック" w:hint="eastAsia"/>
          <w:color w:val="auto"/>
        </w:rPr>
        <w:t>施設・設備整備の優先度及び</w:t>
      </w:r>
      <w:r w:rsidRPr="00861C21">
        <w:rPr>
          <w:rFonts w:hAnsi="ＭＳ 明朝" w:cs="ＭＳ ゴシック" w:hint="eastAsia"/>
          <w:color w:val="auto"/>
        </w:rPr>
        <w:t>令和９年度以降の</w:t>
      </w:r>
      <w:r w:rsidR="00140BF7" w:rsidRPr="00861C21">
        <w:rPr>
          <w:rFonts w:hAnsi="ＭＳ 明朝" w:cs="ＭＳ ゴシック" w:hint="eastAsia"/>
          <w:color w:val="auto"/>
        </w:rPr>
        <w:t>調査・設計範囲</w:t>
      </w:r>
    </w:p>
    <w:p w14:paraId="133A994F" w14:textId="1D1D42E3"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キ　</w:t>
      </w:r>
      <w:r w:rsidR="00140BF7" w:rsidRPr="00861C21">
        <w:rPr>
          <w:rFonts w:hAnsi="ＭＳ 明朝" w:cs="ＭＳ ゴシック" w:hint="eastAsia"/>
          <w:color w:val="auto"/>
        </w:rPr>
        <w:t>周知広報戦略の</w:t>
      </w:r>
      <w:r w:rsidRPr="00861C21">
        <w:rPr>
          <w:rFonts w:hAnsi="ＭＳ 明朝" w:cs="ＭＳ ゴシック" w:hint="eastAsia"/>
          <w:color w:val="auto"/>
        </w:rPr>
        <w:t>方向性</w:t>
      </w:r>
    </w:p>
    <w:p w14:paraId="4A1827A4" w14:textId="490C02FE"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ク　</w:t>
      </w:r>
      <w:r w:rsidR="00140BF7" w:rsidRPr="00861C21">
        <w:rPr>
          <w:rFonts w:hAnsi="ＭＳ 明朝" w:cs="ＭＳ ゴシック" w:hint="eastAsia"/>
          <w:color w:val="auto"/>
        </w:rPr>
        <w:t>年度別ロードマップ（工程表）案</w:t>
      </w:r>
    </w:p>
    <w:p w14:paraId="1BB5A469" w14:textId="110A7E4D" w:rsidR="00140BF7"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ケ　</w:t>
      </w:r>
      <w:r w:rsidR="00140BF7" w:rsidRPr="00861C21">
        <w:rPr>
          <w:rFonts w:hAnsi="ＭＳ 明朝" w:cs="ＭＳ ゴシック" w:hint="eastAsia"/>
          <w:color w:val="auto"/>
        </w:rPr>
        <w:t>推進体制及び役割分担（県／</w:t>
      </w:r>
      <w:r w:rsidR="00B226EE" w:rsidRPr="00861C21">
        <w:rPr>
          <w:rFonts w:hAnsi="ＭＳ 明朝" w:cs="ＭＳ ゴシック" w:hint="eastAsia"/>
          <w:color w:val="auto"/>
        </w:rPr>
        <w:t>県立職業能力開発校</w:t>
      </w:r>
      <w:r w:rsidR="00140BF7" w:rsidRPr="00861C21">
        <w:rPr>
          <w:rFonts w:hAnsi="ＭＳ 明朝" w:cs="ＭＳ ゴシック" w:hint="eastAsia"/>
          <w:color w:val="auto"/>
        </w:rPr>
        <w:t>／関係機関等）</w:t>
      </w:r>
    </w:p>
    <w:p w14:paraId="448EF70D" w14:textId="6FD02314" w:rsidR="002D1CFF" w:rsidRPr="00861C21" w:rsidRDefault="00524D6D" w:rsidP="00140BF7">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コ　</w:t>
      </w:r>
      <w:r w:rsidR="00140BF7" w:rsidRPr="00861C21">
        <w:rPr>
          <w:rFonts w:hAnsi="ＭＳ 明朝" w:cs="ＭＳ ゴシック" w:hint="eastAsia"/>
          <w:color w:val="auto"/>
        </w:rPr>
        <w:t>成果指標（KPI）案</w:t>
      </w:r>
    </w:p>
    <w:p w14:paraId="6080F18C" w14:textId="77777777" w:rsidR="00524D6D" w:rsidRPr="00861C21" w:rsidRDefault="00524D6D" w:rsidP="00140BF7">
      <w:pPr>
        <w:pStyle w:val="Default"/>
        <w:snapToGrid w:val="0"/>
        <w:spacing w:line="300" w:lineRule="exact"/>
        <w:ind w:leftChars="100" w:left="192" w:firstLineChars="100" w:firstLine="222"/>
        <w:rPr>
          <w:rFonts w:hAnsi="ＭＳ 明朝" w:cs="ＭＳ ゴシック"/>
          <w:color w:val="auto"/>
        </w:rPr>
      </w:pPr>
    </w:p>
    <w:p w14:paraId="742A75C7" w14:textId="2851A12F" w:rsidR="00C01FC3" w:rsidRPr="00861C21" w:rsidRDefault="00061DE2" w:rsidP="008E0828">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 xml:space="preserve">⑵　</w:t>
      </w:r>
      <w:r w:rsidR="00B226EE" w:rsidRPr="00861C21">
        <w:rPr>
          <w:rFonts w:hAnsi="ＭＳ 明朝" w:cs="ＭＳ ゴシック" w:hint="eastAsia"/>
          <w:color w:val="auto"/>
        </w:rPr>
        <w:t>訓練科再編</w:t>
      </w:r>
      <w:r w:rsidR="00524D6D" w:rsidRPr="00861C21">
        <w:rPr>
          <w:rFonts w:hAnsi="ＭＳ 明朝" w:cs="ＭＳ ゴシック" w:hint="eastAsia"/>
          <w:color w:val="auto"/>
        </w:rPr>
        <w:t>に係る基礎</w:t>
      </w:r>
      <w:r w:rsidR="00B226EE" w:rsidRPr="00861C21">
        <w:rPr>
          <w:rFonts w:hAnsi="ＭＳ 明朝" w:cs="ＭＳ ゴシック" w:hint="eastAsia"/>
          <w:color w:val="auto"/>
        </w:rPr>
        <w:t>資料</w:t>
      </w:r>
    </w:p>
    <w:p w14:paraId="10571809" w14:textId="7BBD9B60" w:rsidR="00524D6D" w:rsidRPr="00861C21" w:rsidRDefault="00524D6D" w:rsidP="00524D6D">
      <w:pPr>
        <w:pStyle w:val="Default"/>
        <w:snapToGrid w:val="0"/>
        <w:spacing w:line="300" w:lineRule="exact"/>
        <w:ind w:leftChars="200" w:left="385"/>
        <w:rPr>
          <w:rFonts w:hAnsi="ＭＳ 明朝" w:cs="ＭＳ ゴシック"/>
          <w:color w:val="auto"/>
        </w:rPr>
      </w:pPr>
      <w:r w:rsidRPr="00861C21">
        <w:rPr>
          <w:rFonts w:hAnsi="ＭＳ 明朝" w:cs="ＭＳ ゴシック" w:hint="eastAsia"/>
          <w:color w:val="auto"/>
        </w:rPr>
        <w:t xml:space="preserve">　各項目において、検討過程資料及び比較整理結果を含むこと。</w:t>
      </w:r>
    </w:p>
    <w:p w14:paraId="48470B47" w14:textId="577070BF" w:rsidR="00B226EE" w:rsidRPr="00861C21" w:rsidRDefault="00C01FC3" w:rsidP="00B226EE">
      <w:pPr>
        <w:pStyle w:val="Default"/>
        <w:snapToGrid w:val="0"/>
        <w:spacing w:line="300" w:lineRule="exact"/>
        <w:ind w:leftChars="100" w:left="637" w:hangingChars="200" w:hanging="445"/>
        <w:rPr>
          <w:rFonts w:hAnsi="ＭＳ 明朝" w:cs="ＭＳ ゴシック"/>
          <w:color w:val="auto"/>
        </w:rPr>
      </w:pPr>
      <w:r w:rsidRPr="00861C21">
        <w:rPr>
          <w:rFonts w:hAnsi="ＭＳ 明朝" w:cs="ＭＳ ゴシック" w:hint="eastAsia"/>
          <w:color w:val="auto"/>
        </w:rPr>
        <w:t xml:space="preserve">　</w:t>
      </w:r>
      <w:r w:rsidR="00524D6D" w:rsidRPr="00861C21">
        <w:rPr>
          <w:rFonts w:hAnsi="ＭＳ 明朝" w:cs="ＭＳ ゴシック" w:hint="eastAsia"/>
          <w:color w:val="auto"/>
        </w:rPr>
        <w:t xml:space="preserve">ア　</w:t>
      </w:r>
      <w:r w:rsidR="00B226EE" w:rsidRPr="00861C21">
        <w:rPr>
          <w:rFonts w:hAnsi="ＭＳ 明朝" w:cs="ＭＳ ゴシック" w:hint="eastAsia"/>
          <w:color w:val="auto"/>
        </w:rPr>
        <w:t>全訓練科</w:t>
      </w:r>
      <w:r w:rsidR="00524D6D" w:rsidRPr="00861C21">
        <w:rPr>
          <w:rFonts w:hAnsi="ＭＳ 明朝" w:cs="ＭＳ ゴシック" w:hint="eastAsia"/>
          <w:color w:val="auto"/>
        </w:rPr>
        <w:t>の</w:t>
      </w:r>
      <w:r w:rsidR="00B226EE" w:rsidRPr="00861C21">
        <w:rPr>
          <w:rFonts w:hAnsi="ＭＳ 明朝" w:cs="ＭＳ ゴシック" w:hint="eastAsia"/>
          <w:color w:val="auto"/>
        </w:rPr>
        <w:t>現状整理</w:t>
      </w:r>
    </w:p>
    <w:p w14:paraId="68888492" w14:textId="71FF5E9A" w:rsidR="00B226EE" w:rsidRPr="00861C21" w:rsidRDefault="00524D6D" w:rsidP="00B226EE">
      <w:pPr>
        <w:pStyle w:val="Default"/>
        <w:snapToGrid w:val="0"/>
        <w:spacing w:line="300" w:lineRule="exact"/>
        <w:ind w:leftChars="200" w:left="607" w:hangingChars="100" w:hanging="222"/>
        <w:rPr>
          <w:rFonts w:hAnsi="ＭＳ 明朝" w:cs="ＭＳ ゴシック"/>
          <w:color w:val="auto"/>
        </w:rPr>
      </w:pPr>
      <w:r w:rsidRPr="00861C21">
        <w:rPr>
          <w:rFonts w:hAnsi="ＭＳ 明朝" w:cs="ＭＳ ゴシック" w:hint="eastAsia"/>
          <w:color w:val="auto"/>
        </w:rPr>
        <w:t xml:space="preserve">イ　</w:t>
      </w:r>
      <w:r w:rsidR="00B226EE" w:rsidRPr="00861C21">
        <w:rPr>
          <w:rFonts w:hAnsi="ＭＳ 明朝" w:cs="ＭＳ ゴシック" w:hint="eastAsia"/>
          <w:color w:val="auto"/>
        </w:rPr>
        <w:t>普通課程の対象者見直しに関する整理</w:t>
      </w:r>
    </w:p>
    <w:p w14:paraId="5852D6D0" w14:textId="62CB5E6D" w:rsidR="00B226EE" w:rsidRPr="00861C21" w:rsidRDefault="00524D6D" w:rsidP="00B226EE">
      <w:pPr>
        <w:pStyle w:val="Default"/>
        <w:snapToGrid w:val="0"/>
        <w:spacing w:line="300" w:lineRule="exact"/>
        <w:ind w:leftChars="200" w:left="607" w:hangingChars="100" w:hanging="222"/>
        <w:rPr>
          <w:rFonts w:hAnsi="ＭＳ 明朝" w:cs="ＭＳ ゴシック"/>
          <w:color w:val="auto"/>
        </w:rPr>
      </w:pPr>
      <w:r w:rsidRPr="00861C21">
        <w:rPr>
          <w:rFonts w:hAnsi="ＭＳ 明朝" w:cs="ＭＳ ゴシック" w:hint="eastAsia"/>
          <w:color w:val="auto"/>
        </w:rPr>
        <w:t xml:space="preserve">ウ　</w:t>
      </w:r>
      <w:r w:rsidR="00B226EE" w:rsidRPr="00861C21">
        <w:rPr>
          <w:rFonts w:hAnsi="ＭＳ 明朝" w:cs="ＭＳ ゴシック" w:hint="eastAsia"/>
          <w:color w:val="auto"/>
        </w:rPr>
        <w:t>多能工人材育成に関する整理</w:t>
      </w:r>
    </w:p>
    <w:p w14:paraId="7D07DA7A" w14:textId="111AEE1D" w:rsidR="00B226EE" w:rsidRPr="00861C21" w:rsidRDefault="00524D6D" w:rsidP="00B226EE">
      <w:pPr>
        <w:pStyle w:val="Default"/>
        <w:snapToGrid w:val="0"/>
        <w:spacing w:line="300" w:lineRule="exact"/>
        <w:ind w:leftChars="200" w:left="607" w:hangingChars="100" w:hanging="222"/>
        <w:rPr>
          <w:rFonts w:hAnsi="ＭＳ 明朝" w:cs="ＭＳ ゴシック"/>
          <w:color w:val="auto"/>
        </w:rPr>
      </w:pPr>
      <w:r w:rsidRPr="00861C21">
        <w:rPr>
          <w:rFonts w:hAnsi="ＭＳ 明朝" w:cs="ＭＳ ゴシック" w:hint="eastAsia"/>
          <w:color w:val="auto"/>
        </w:rPr>
        <w:t xml:space="preserve">エ　</w:t>
      </w:r>
      <w:r w:rsidR="00B226EE" w:rsidRPr="00861C21">
        <w:rPr>
          <w:rFonts w:hAnsi="ＭＳ 明朝" w:cs="ＭＳ ゴシック" w:hint="eastAsia"/>
          <w:color w:val="auto"/>
        </w:rPr>
        <w:t>在職者訓練に関する整理</w:t>
      </w:r>
    </w:p>
    <w:p w14:paraId="022FE77C" w14:textId="77777777" w:rsidR="00524D6D" w:rsidRPr="00861C21" w:rsidRDefault="00524D6D" w:rsidP="00B226EE">
      <w:pPr>
        <w:pStyle w:val="Default"/>
        <w:snapToGrid w:val="0"/>
        <w:spacing w:line="300" w:lineRule="exact"/>
        <w:ind w:leftChars="200" w:left="607" w:hangingChars="100" w:hanging="222"/>
        <w:rPr>
          <w:rFonts w:hAnsi="ＭＳ 明朝" w:cs="ＭＳ ゴシック"/>
          <w:color w:val="auto"/>
        </w:rPr>
      </w:pPr>
      <w:r w:rsidRPr="00861C21">
        <w:rPr>
          <w:rFonts w:hAnsi="ＭＳ 明朝" w:cs="ＭＳ ゴシック" w:hint="eastAsia"/>
          <w:color w:val="auto"/>
        </w:rPr>
        <w:t xml:space="preserve">オ　</w:t>
      </w:r>
      <w:r w:rsidR="00B226EE" w:rsidRPr="00861C21">
        <w:rPr>
          <w:rFonts w:hAnsi="ＭＳ 明朝" w:cs="ＭＳ ゴシック" w:hint="eastAsia"/>
          <w:color w:val="auto"/>
        </w:rPr>
        <w:t>委託訓練活用に関する整理</w:t>
      </w:r>
    </w:p>
    <w:p w14:paraId="05C7492B" w14:textId="653A8E92" w:rsidR="00C01FC3" w:rsidRPr="00861C21" w:rsidRDefault="00524D6D" w:rsidP="00B226EE">
      <w:pPr>
        <w:pStyle w:val="Default"/>
        <w:snapToGrid w:val="0"/>
        <w:spacing w:line="300" w:lineRule="exact"/>
        <w:ind w:leftChars="200" w:left="607" w:hangingChars="100" w:hanging="222"/>
        <w:rPr>
          <w:rFonts w:hAnsi="ＭＳ 明朝" w:cs="ＭＳ ゴシック"/>
          <w:color w:val="auto"/>
        </w:rPr>
      </w:pPr>
      <w:r w:rsidRPr="00861C21">
        <w:rPr>
          <w:rFonts w:hAnsi="ＭＳ 明朝" w:cs="ＭＳ ゴシック" w:hint="eastAsia"/>
          <w:color w:val="auto"/>
        </w:rPr>
        <w:t xml:space="preserve">カ　</w:t>
      </w:r>
      <w:r w:rsidR="00B226EE" w:rsidRPr="00861C21">
        <w:rPr>
          <w:rFonts w:hAnsi="ＭＳ 明朝" w:cs="ＭＳ ゴシック" w:hint="eastAsia"/>
          <w:color w:val="auto"/>
        </w:rPr>
        <w:t>障がい者訓練の整理</w:t>
      </w:r>
    </w:p>
    <w:p w14:paraId="47FDC4FA" w14:textId="77777777" w:rsidR="00524D6D" w:rsidRPr="00861C21" w:rsidRDefault="00524D6D" w:rsidP="00B226EE">
      <w:pPr>
        <w:pStyle w:val="Default"/>
        <w:snapToGrid w:val="0"/>
        <w:spacing w:line="300" w:lineRule="exact"/>
        <w:ind w:leftChars="200" w:left="607" w:hangingChars="100" w:hanging="222"/>
        <w:rPr>
          <w:rFonts w:hAnsi="ＭＳ 明朝" w:cs="ＭＳ ゴシック"/>
          <w:color w:val="auto"/>
        </w:rPr>
      </w:pPr>
    </w:p>
    <w:p w14:paraId="31AE3AB3" w14:textId="144AF854" w:rsidR="009D3BE7" w:rsidRPr="00861C21" w:rsidRDefault="002D1CFF" w:rsidP="00421F48">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lastRenderedPageBreak/>
        <w:t>⑶</w:t>
      </w:r>
      <w:r w:rsidR="009D3BE7" w:rsidRPr="00861C21">
        <w:rPr>
          <w:rFonts w:hAnsi="ＭＳ 明朝" w:cs="ＭＳ ゴシック" w:hint="eastAsia"/>
          <w:color w:val="auto"/>
        </w:rPr>
        <w:t xml:space="preserve">　指導員体制整理資料</w:t>
      </w:r>
    </w:p>
    <w:p w14:paraId="5CB8D5C2" w14:textId="21AEF32A" w:rsidR="00B226EE" w:rsidRPr="00861C21" w:rsidRDefault="009D3BE7" w:rsidP="00B226EE">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 xml:space="preserve">　</w:t>
      </w:r>
      <w:r w:rsidR="00524D6D" w:rsidRPr="00861C21">
        <w:rPr>
          <w:rFonts w:hAnsi="ＭＳ 明朝" w:cs="ＭＳ ゴシック" w:hint="eastAsia"/>
          <w:color w:val="auto"/>
        </w:rPr>
        <w:t xml:space="preserve">ア　</w:t>
      </w:r>
      <w:r w:rsidR="00B226EE" w:rsidRPr="00861C21">
        <w:rPr>
          <w:rFonts w:hAnsi="ＭＳ 明朝" w:cs="ＭＳ ゴシック" w:hint="eastAsia"/>
          <w:color w:val="auto"/>
        </w:rPr>
        <w:t>必要専門分野及び技能水準の整理</w:t>
      </w:r>
    </w:p>
    <w:p w14:paraId="39ED600C" w14:textId="6CA29975"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イ　</w:t>
      </w:r>
      <w:r w:rsidR="00B226EE" w:rsidRPr="00861C21">
        <w:rPr>
          <w:rFonts w:hAnsi="ＭＳ 明朝" w:cs="ＭＳ ゴシック" w:hint="eastAsia"/>
          <w:color w:val="auto"/>
        </w:rPr>
        <w:t>不足分野の整理</w:t>
      </w:r>
    </w:p>
    <w:p w14:paraId="13A1D49C" w14:textId="5C3C2C33" w:rsidR="004D0966" w:rsidRPr="00861C21" w:rsidRDefault="00524D6D" w:rsidP="003D6D7F">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ウ　</w:t>
      </w:r>
      <w:r w:rsidR="00B226EE" w:rsidRPr="00861C21">
        <w:rPr>
          <w:rFonts w:hAnsi="ＭＳ 明朝" w:cs="ＭＳ ゴシック" w:hint="eastAsia"/>
          <w:color w:val="auto"/>
        </w:rPr>
        <w:t>研修、外部人材活用等の確保手段の整理</w:t>
      </w:r>
    </w:p>
    <w:p w14:paraId="4CD47D15" w14:textId="77777777" w:rsidR="00524D6D" w:rsidRPr="00861C21" w:rsidRDefault="00524D6D" w:rsidP="00421F48">
      <w:pPr>
        <w:pStyle w:val="Default"/>
        <w:snapToGrid w:val="0"/>
        <w:spacing w:line="300" w:lineRule="exact"/>
        <w:ind w:leftChars="100" w:left="192"/>
        <w:rPr>
          <w:rFonts w:hAnsi="ＭＳ 明朝" w:cs="ＭＳ ゴシック"/>
          <w:color w:val="auto"/>
        </w:rPr>
      </w:pPr>
    </w:p>
    <w:p w14:paraId="4FC72B92" w14:textId="33FEB0E1" w:rsidR="00061DE2" w:rsidRPr="00861C21" w:rsidRDefault="002D1CFF" w:rsidP="00421F48">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⑷</w:t>
      </w:r>
      <w:r w:rsidR="00061DE2" w:rsidRPr="00861C21">
        <w:rPr>
          <w:rFonts w:hAnsi="ＭＳ 明朝" w:cs="ＭＳ ゴシック" w:hint="eastAsia"/>
          <w:color w:val="auto"/>
        </w:rPr>
        <w:t xml:space="preserve">　</w:t>
      </w:r>
      <w:r w:rsidR="00BC48F5" w:rsidRPr="00861C21">
        <w:rPr>
          <w:rFonts w:hAnsi="ＭＳ 明朝" w:cs="ＭＳ ゴシック" w:hint="eastAsia"/>
          <w:color w:val="auto"/>
        </w:rPr>
        <w:t>関係者</w:t>
      </w:r>
      <w:r w:rsidR="00061DE2" w:rsidRPr="00861C21">
        <w:rPr>
          <w:rFonts w:hAnsi="ＭＳ 明朝" w:cs="ＭＳ ゴシック" w:hint="eastAsia"/>
          <w:color w:val="auto"/>
        </w:rPr>
        <w:t>意見反映の仕組み</w:t>
      </w:r>
      <w:r w:rsidR="009D3BE7" w:rsidRPr="00861C21">
        <w:rPr>
          <w:rFonts w:hAnsi="ＭＳ 明朝" w:cs="ＭＳ ゴシック" w:hint="eastAsia"/>
          <w:color w:val="auto"/>
        </w:rPr>
        <w:t>案</w:t>
      </w:r>
    </w:p>
    <w:p w14:paraId="6CD2666D" w14:textId="3DD08B00" w:rsidR="00B226EE" w:rsidRPr="00861C21" w:rsidRDefault="009D3BE7" w:rsidP="00B226EE">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 xml:space="preserve">　</w:t>
      </w:r>
      <w:r w:rsidR="00524D6D" w:rsidRPr="00861C21">
        <w:rPr>
          <w:rFonts w:hAnsi="ＭＳ 明朝" w:cs="ＭＳ ゴシック" w:hint="eastAsia"/>
          <w:color w:val="auto"/>
        </w:rPr>
        <w:t xml:space="preserve">ア　</w:t>
      </w:r>
      <w:r w:rsidR="00B226EE" w:rsidRPr="00861C21">
        <w:rPr>
          <w:rFonts w:hAnsi="ＭＳ 明朝" w:cs="ＭＳ ゴシック" w:hint="eastAsia"/>
          <w:color w:val="auto"/>
        </w:rPr>
        <w:t>会議体の構成及び役割</w:t>
      </w:r>
    </w:p>
    <w:p w14:paraId="5EB04F7E" w14:textId="17114700"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イ　</w:t>
      </w:r>
      <w:r w:rsidR="00B226EE" w:rsidRPr="00861C21">
        <w:rPr>
          <w:rFonts w:hAnsi="ＭＳ 明朝" w:cs="ＭＳ ゴシック" w:hint="eastAsia"/>
          <w:color w:val="auto"/>
        </w:rPr>
        <w:t>年間運用手順</w:t>
      </w:r>
    </w:p>
    <w:p w14:paraId="2CE68431" w14:textId="042FB4D3"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ウ　</w:t>
      </w:r>
      <w:r w:rsidR="00B226EE" w:rsidRPr="00861C21">
        <w:rPr>
          <w:rFonts w:hAnsi="ＭＳ 明朝" w:cs="ＭＳ ゴシック" w:hint="eastAsia"/>
          <w:color w:val="auto"/>
        </w:rPr>
        <w:t>実施スケジュール</w:t>
      </w:r>
    </w:p>
    <w:p w14:paraId="7819A9CB" w14:textId="45897A69" w:rsidR="009D3BE7"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エ　</w:t>
      </w:r>
      <w:r w:rsidR="00B226EE" w:rsidRPr="00861C21">
        <w:rPr>
          <w:rFonts w:hAnsi="ＭＳ 明朝" w:cs="ＭＳ ゴシック" w:hint="eastAsia"/>
          <w:color w:val="auto"/>
        </w:rPr>
        <w:t>試行結果及び改善点の整理</w:t>
      </w:r>
    </w:p>
    <w:p w14:paraId="518FF664" w14:textId="77777777" w:rsidR="00524D6D" w:rsidRPr="00861C21" w:rsidRDefault="00524D6D" w:rsidP="00B226EE">
      <w:pPr>
        <w:pStyle w:val="Default"/>
        <w:snapToGrid w:val="0"/>
        <w:spacing w:line="300" w:lineRule="exact"/>
        <w:ind w:leftChars="100" w:left="192" w:firstLineChars="100" w:firstLine="222"/>
        <w:rPr>
          <w:rFonts w:hAnsi="ＭＳ 明朝" w:cs="ＭＳ ゴシック"/>
          <w:color w:val="auto"/>
        </w:rPr>
      </w:pPr>
    </w:p>
    <w:p w14:paraId="34ACFE41" w14:textId="74C819EB" w:rsidR="009D3BE7" w:rsidRPr="00861C21" w:rsidRDefault="002D1CFF" w:rsidP="00421F48">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⑸</w:t>
      </w:r>
      <w:r w:rsidR="009D3BE7" w:rsidRPr="00861C21">
        <w:rPr>
          <w:rFonts w:hAnsi="ＭＳ 明朝" w:cs="ＭＳ ゴシック" w:hint="eastAsia"/>
          <w:color w:val="auto"/>
        </w:rPr>
        <w:t xml:space="preserve">　</w:t>
      </w:r>
      <w:r w:rsidR="00B226EE" w:rsidRPr="00861C21">
        <w:rPr>
          <w:rFonts w:hAnsi="ＭＳ 明朝" w:cs="ＭＳ ゴシック" w:hint="eastAsia"/>
          <w:color w:val="auto"/>
        </w:rPr>
        <w:t>周知広報戦略案</w:t>
      </w:r>
    </w:p>
    <w:p w14:paraId="43C7507A" w14:textId="539ED2D2" w:rsidR="00B226EE" w:rsidRPr="00861C21" w:rsidRDefault="009D3BE7" w:rsidP="00B226EE">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 xml:space="preserve">　</w:t>
      </w:r>
      <w:r w:rsidR="00524D6D" w:rsidRPr="00861C21">
        <w:rPr>
          <w:rFonts w:hAnsi="ＭＳ 明朝" w:cs="ＭＳ ゴシック" w:hint="eastAsia"/>
          <w:color w:val="auto"/>
        </w:rPr>
        <w:t xml:space="preserve">ア　</w:t>
      </w:r>
      <w:r w:rsidR="00B226EE" w:rsidRPr="00861C21">
        <w:rPr>
          <w:rFonts w:hAnsi="ＭＳ 明朝" w:cs="ＭＳ ゴシック" w:hint="eastAsia"/>
          <w:color w:val="auto"/>
        </w:rPr>
        <w:t>対象層別訴求内容</w:t>
      </w:r>
    </w:p>
    <w:p w14:paraId="50671EAD" w14:textId="1DA3EC03"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イ　</w:t>
      </w:r>
      <w:r w:rsidR="00B226EE" w:rsidRPr="00861C21">
        <w:rPr>
          <w:rFonts w:hAnsi="ＭＳ 明朝" w:cs="ＭＳ ゴシック" w:hint="eastAsia"/>
          <w:color w:val="auto"/>
        </w:rPr>
        <w:t>広報媒体（デジタル媒体を含む）</w:t>
      </w:r>
    </w:p>
    <w:p w14:paraId="1F10C232" w14:textId="10EEB8F9"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ウ　</w:t>
      </w:r>
      <w:r w:rsidR="00B226EE" w:rsidRPr="00861C21">
        <w:rPr>
          <w:rFonts w:hAnsi="ＭＳ 明朝" w:cs="ＭＳ ゴシック" w:hint="eastAsia"/>
          <w:color w:val="auto"/>
        </w:rPr>
        <w:t>関係機関との連携手法</w:t>
      </w:r>
    </w:p>
    <w:p w14:paraId="7A66CD00" w14:textId="33A6926A" w:rsidR="009D3BE7"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エ　</w:t>
      </w:r>
      <w:r w:rsidR="00B226EE" w:rsidRPr="00861C21">
        <w:rPr>
          <w:rFonts w:hAnsi="ＭＳ 明朝" w:cs="ＭＳ ゴシック" w:hint="eastAsia"/>
          <w:color w:val="auto"/>
        </w:rPr>
        <w:t>年間実施スケジュール</w:t>
      </w:r>
    </w:p>
    <w:p w14:paraId="2E2D5432" w14:textId="77777777" w:rsidR="00524D6D" w:rsidRPr="00861C21" w:rsidRDefault="00524D6D" w:rsidP="00B226EE">
      <w:pPr>
        <w:pStyle w:val="Default"/>
        <w:snapToGrid w:val="0"/>
        <w:spacing w:line="300" w:lineRule="exact"/>
        <w:ind w:leftChars="100" w:left="192" w:firstLineChars="100" w:firstLine="222"/>
        <w:rPr>
          <w:rFonts w:hAnsi="ＭＳ 明朝" w:cs="ＭＳ ゴシック"/>
          <w:color w:val="auto"/>
        </w:rPr>
      </w:pPr>
    </w:p>
    <w:p w14:paraId="391D83DC" w14:textId="4903196C" w:rsidR="009D3BE7" w:rsidRPr="00861C21" w:rsidRDefault="002D1CFF" w:rsidP="006A3BD3">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⑹</w:t>
      </w:r>
      <w:r w:rsidR="00061DE2" w:rsidRPr="00861C21">
        <w:rPr>
          <w:rFonts w:hAnsi="ＭＳ 明朝" w:cs="ＭＳ ゴシック" w:hint="eastAsia"/>
          <w:color w:val="auto"/>
        </w:rPr>
        <w:t xml:space="preserve">　</w:t>
      </w:r>
      <w:r w:rsidR="009D3BE7" w:rsidRPr="00861C21">
        <w:rPr>
          <w:rFonts w:hAnsi="ＭＳ 明朝" w:cs="ＭＳ ゴシック" w:hint="eastAsia"/>
          <w:color w:val="auto"/>
        </w:rPr>
        <w:t>施設状況整理資料</w:t>
      </w:r>
    </w:p>
    <w:p w14:paraId="5845A09B" w14:textId="36132B91" w:rsidR="00B226EE" w:rsidRPr="00861C21" w:rsidRDefault="009D3BE7" w:rsidP="00B226EE">
      <w:pPr>
        <w:pStyle w:val="Default"/>
        <w:snapToGrid w:val="0"/>
        <w:spacing w:line="300" w:lineRule="exact"/>
        <w:ind w:leftChars="100" w:left="192"/>
        <w:rPr>
          <w:rFonts w:hAnsi="ＭＳ 明朝" w:cs="ＭＳ ゴシック"/>
          <w:color w:val="auto"/>
        </w:rPr>
      </w:pPr>
      <w:r w:rsidRPr="00861C21">
        <w:rPr>
          <w:rFonts w:hAnsi="ＭＳ 明朝" w:cs="ＭＳ ゴシック" w:hint="eastAsia"/>
          <w:color w:val="auto"/>
        </w:rPr>
        <w:t xml:space="preserve">　</w:t>
      </w:r>
      <w:r w:rsidR="00524D6D" w:rsidRPr="00861C21">
        <w:rPr>
          <w:rFonts w:hAnsi="ＭＳ 明朝" w:cs="ＭＳ ゴシック" w:hint="eastAsia"/>
          <w:color w:val="auto"/>
        </w:rPr>
        <w:t xml:space="preserve">ア　</w:t>
      </w:r>
      <w:r w:rsidR="00B226EE" w:rsidRPr="00861C21">
        <w:rPr>
          <w:rFonts w:hAnsi="ＭＳ 明朝" w:cs="ＭＳ ゴシック" w:hint="eastAsia"/>
          <w:color w:val="auto"/>
        </w:rPr>
        <w:t>既存調査資料の整理・統合結果</w:t>
      </w:r>
    </w:p>
    <w:p w14:paraId="022F3C2B" w14:textId="49AB12C3"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イ　</w:t>
      </w:r>
      <w:r w:rsidR="00B226EE" w:rsidRPr="00861C21">
        <w:rPr>
          <w:rFonts w:hAnsi="ＭＳ 明朝" w:cs="ＭＳ ゴシック" w:hint="eastAsia"/>
          <w:color w:val="auto"/>
        </w:rPr>
        <w:t>劣化状況及びリスク整理</w:t>
      </w:r>
    </w:p>
    <w:p w14:paraId="6923F9A3" w14:textId="208739E0" w:rsidR="00B226EE" w:rsidRPr="00861C21" w:rsidRDefault="00524D6D" w:rsidP="00B226EE">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ウ　</w:t>
      </w:r>
      <w:r w:rsidR="00B226EE" w:rsidRPr="00861C21">
        <w:rPr>
          <w:rFonts w:hAnsi="ＭＳ 明朝" w:cs="ＭＳ ゴシック" w:hint="eastAsia"/>
          <w:color w:val="auto"/>
        </w:rPr>
        <w:t>整備優先度の考え方</w:t>
      </w:r>
    </w:p>
    <w:p w14:paraId="2B39196B" w14:textId="79BE0A70" w:rsidR="00670234" w:rsidRPr="00861C21" w:rsidRDefault="00524D6D" w:rsidP="00DA09AB">
      <w:pPr>
        <w:pStyle w:val="Default"/>
        <w:snapToGrid w:val="0"/>
        <w:spacing w:line="300" w:lineRule="exact"/>
        <w:ind w:leftChars="100" w:left="192" w:firstLineChars="100" w:firstLine="222"/>
        <w:rPr>
          <w:rFonts w:hAnsi="ＭＳ 明朝" w:cs="ＭＳ ゴシック"/>
          <w:color w:val="auto"/>
        </w:rPr>
      </w:pPr>
      <w:r w:rsidRPr="00861C21">
        <w:rPr>
          <w:rFonts w:hAnsi="ＭＳ 明朝" w:cs="ＭＳ ゴシック" w:hint="eastAsia"/>
          <w:color w:val="auto"/>
        </w:rPr>
        <w:t xml:space="preserve">エ　</w:t>
      </w:r>
      <w:r w:rsidR="00B226EE" w:rsidRPr="00861C21">
        <w:rPr>
          <w:rFonts w:hAnsi="ＭＳ 明朝" w:cs="ＭＳ ゴシック" w:hint="eastAsia"/>
          <w:color w:val="auto"/>
        </w:rPr>
        <w:t>次年度以降に実施すべき調査・設計範囲の整理</w:t>
      </w:r>
    </w:p>
    <w:p w14:paraId="059138BD" w14:textId="77777777" w:rsidR="002C4204" w:rsidRPr="00861C21" w:rsidRDefault="002C4204" w:rsidP="00DA09AB">
      <w:pPr>
        <w:pStyle w:val="Default"/>
        <w:snapToGrid w:val="0"/>
        <w:spacing w:line="300" w:lineRule="exact"/>
        <w:ind w:leftChars="100" w:left="192" w:firstLineChars="100" w:firstLine="222"/>
        <w:rPr>
          <w:rFonts w:hAnsi="ＭＳ 明朝" w:cs="ＭＳ ゴシック"/>
          <w:color w:val="auto"/>
        </w:rPr>
      </w:pPr>
    </w:p>
    <w:p w14:paraId="7AE0BE09" w14:textId="041EEA4B" w:rsidR="003A5F20" w:rsidRPr="00861C21" w:rsidRDefault="00F917F9" w:rsidP="003A5F20">
      <w:pPr>
        <w:pStyle w:val="Default"/>
        <w:snapToGrid w:val="0"/>
        <w:spacing w:line="300" w:lineRule="exact"/>
        <w:rPr>
          <w:rFonts w:hAnsi="ＭＳ 明朝" w:cs="ＭＳ ゴシック"/>
          <w:color w:val="auto"/>
        </w:rPr>
      </w:pPr>
      <w:r w:rsidRPr="00861C21">
        <w:rPr>
          <w:rFonts w:hAnsi="ＭＳ 明朝" w:cs="ＭＳ ゴシック" w:hint="eastAsia"/>
          <w:color w:val="auto"/>
        </w:rPr>
        <w:t>９</w:t>
      </w:r>
      <w:r w:rsidR="00F523DC" w:rsidRPr="00861C21">
        <w:rPr>
          <w:rFonts w:hAnsi="ＭＳ 明朝" w:cs="ＭＳ ゴシック" w:hint="eastAsia"/>
          <w:color w:val="auto"/>
        </w:rPr>
        <w:t xml:space="preserve">　</w:t>
      </w:r>
      <w:r w:rsidR="003A5F20" w:rsidRPr="00861C21">
        <w:rPr>
          <w:rFonts w:hAnsi="ＭＳ 明朝" w:cs="ＭＳ ゴシック"/>
          <w:color w:val="auto"/>
        </w:rPr>
        <w:t>その他</w:t>
      </w:r>
    </w:p>
    <w:p w14:paraId="1AE769E4" w14:textId="4B1D5424" w:rsidR="003A5F20" w:rsidRPr="00861C21" w:rsidRDefault="00F523DC" w:rsidP="00F523DC">
      <w:pPr>
        <w:pStyle w:val="Default"/>
        <w:snapToGrid w:val="0"/>
        <w:spacing w:line="300" w:lineRule="exact"/>
        <w:ind w:leftChars="100" w:left="414" w:hangingChars="100" w:hanging="222"/>
        <w:rPr>
          <w:rFonts w:hAnsi="ＭＳ 明朝" w:cs="ＭＳ ゴシック"/>
          <w:color w:val="auto"/>
        </w:rPr>
      </w:pPr>
      <w:r w:rsidRPr="00861C21">
        <w:rPr>
          <w:rFonts w:hAnsi="ＭＳ 明朝" w:cs="ＭＳ ゴシック" w:hint="eastAsia"/>
          <w:color w:val="auto"/>
        </w:rPr>
        <w:t xml:space="preserve">⑴　</w:t>
      </w:r>
      <w:r w:rsidR="003A5F20" w:rsidRPr="00861C21">
        <w:rPr>
          <w:rFonts w:hAnsi="ＭＳ 明朝" w:cs="ＭＳ ゴシック"/>
          <w:color w:val="auto"/>
        </w:rPr>
        <w:t>受託者は業務遂行に</w:t>
      </w:r>
      <w:r w:rsidR="00990865" w:rsidRPr="00861C21">
        <w:rPr>
          <w:rFonts w:hAnsi="ＭＳ 明朝" w:cs="ＭＳ ゴシック" w:hint="eastAsia"/>
          <w:color w:val="auto"/>
        </w:rPr>
        <w:t>当たって</w:t>
      </w:r>
      <w:r w:rsidR="003A5F20" w:rsidRPr="00861C21">
        <w:rPr>
          <w:rFonts w:hAnsi="ＭＳ 明朝" w:cs="ＭＳ ゴシック"/>
          <w:color w:val="auto"/>
        </w:rPr>
        <w:t>、委託者と緊密な連携をもって行わなければならない。</w:t>
      </w:r>
    </w:p>
    <w:p w14:paraId="3F83166C" w14:textId="2D0FA4E1" w:rsidR="003A5F20" w:rsidRPr="00861C21" w:rsidRDefault="00F523DC" w:rsidP="00A51F8D">
      <w:pPr>
        <w:pStyle w:val="Default"/>
        <w:snapToGrid w:val="0"/>
        <w:spacing w:line="300" w:lineRule="exact"/>
        <w:ind w:leftChars="100" w:left="414" w:hangingChars="100" w:hanging="222"/>
        <w:rPr>
          <w:rFonts w:hAnsi="ＭＳ 明朝" w:cs="ＭＳ ゴシック"/>
          <w:color w:val="auto"/>
        </w:rPr>
      </w:pPr>
      <w:r w:rsidRPr="00861C21">
        <w:rPr>
          <w:rFonts w:hAnsi="ＭＳ 明朝" w:cs="ＭＳ ゴシック" w:hint="eastAsia"/>
          <w:color w:val="auto"/>
        </w:rPr>
        <w:t xml:space="preserve">⑵　</w:t>
      </w:r>
      <w:r w:rsidR="003A5F20" w:rsidRPr="00861C21">
        <w:rPr>
          <w:rFonts w:hAnsi="ＭＳ 明朝" w:cs="ＭＳ ゴシック"/>
          <w:color w:val="auto"/>
        </w:rPr>
        <w:t>この仕様書に定めのない事項、又は疑義が生じた場合は、委託者と受託者の双方が</w:t>
      </w:r>
      <w:r w:rsidR="003A5F20" w:rsidRPr="00861C21">
        <w:rPr>
          <w:rFonts w:hAnsi="ＭＳ 明朝" w:cs="ＭＳ ゴシック" w:hint="eastAsia"/>
          <w:color w:val="auto"/>
        </w:rPr>
        <w:t>協議して定めるものとする。</w:t>
      </w:r>
    </w:p>
    <w:p w14:paraId="29B236C2" w14:textId="607A57F0" w:rsidR="003A5F20"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⑶</w:t>
      </w:r>
      <w:r w:rsidR="00F523DC" w:rsidRPr="00861C21">
        <w:rPr>
          <w:rFonts w:hAnsi="ＭＳ 明朝" w:hint="eastAsia"/>
          <w:color w:val="auto"/>
        </w:rPr>
        <w:t xml:space="preserve">　</w:t>
      </w:r>
      <w:r w:rsidR="00F917F9" w:rsidRPr="00861C21">
        <w:rPr>
          <w:rFonts w:hAnsi="ＭＳ 明朝" w:hint="eastAsia"/>
          <w:color w:val="auto"/>
        </w:rPr>
        <w:t>事業の進捗状況を毎翌月中に発注者に報告するものとする</w:t>
      </w:r>
      <w:r w:rsidR="003A5F20" w:rsidRPr="00861C21">
        <w:rPr>
          <w:rFonts w:hAnsi="ＭＳ 明朝" w:hint="eastAsia"/>
          <w:color w:val="auto"/>
        </w:rPr>
        <w:t>。</w:t>
      </w:r>
    </w:p>
    <w:p w14:paraId="34EB8658" w14:textId="1A01C13F" w:rsidR="003A5F20"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⑷</w:t>
      </w:r>
      <w:r w:rsidR="00F523DC" w:rsidRPr="00861C21">
        <w:rPr>
          <w:rFonts w:hAnsi="ＭＳ 明朝" w:hint="eastAsia"/>
          <w:color w:val="auto"/>
        </w:rPr>
        <w:t xml:space="preserve">　</w:t>
      </w:r>
      <w:r w:rsidR="00F917F9" w:rsidRPr="00861C21">
        <w:rPr>
          <w:rFonts w:hAnsi="ＭＳ 明朝" w:hint="eastAsia"/>
          <w:color w:val="auto"/>
        </w:rPr>
        <w:t>委託業務に係る支出には、すべて支出額、支払い先、支出目的を明らかにする証拠書類（領収書など）が必要であり、委託料の精算の際には県がそれらの証拠書類を珪砂した上で支払うものとする</w:t>
      </w:r>
      <w:r w:rsidR="003A5F20" w:rsidRPr="00861C21">
        <w:rPr>
          <w:rFonts w:hAnsi="ＭＳ 明朝" w:hint="eastAsia"/>
          <w:color w:val="auto"/>
        </w:rPr>
        <w:t>。</w:t>
      </w:r>
    </w:p>
    <w:p w14:paraId="4A8DBDF4" w14:textId="4E71DDBC" w:rsidR="003A5F20"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⑸</w:t>
      </w:r>
      <w:r w:rsidR="00F523DC" w:rsidRPr="00861C21">
        <w:rPr>
          <w:rFonts w:hAnsi="ＭＳ 明朝" w:hint="eastAsia"/>
          <w:color w:val="auto"/>
        </w:rPr>
        <w:t xml:space="preserve">　</w:t>
      </w:r>
      <w:r w:rsidR="00F917F9" w:rsidRPr="00861C21">
        <w:rPr>
          <w:rFonts w:hAnsi="ＭＳ 明朝" w:hint="eastAsia"/>
          <w:color w:val="auto"/>
        </w:rPr>
        <w:t>事業完了時に実際に要しなかった経費がある時は、相当の委託料を減額する</w:t>
      </w:r>
      <w:r w:rsidR="003A5F20" w:rsidRPr="00861C21">
        <w:rPr>
          <w:rFonts w:hAnsi="ＭＳ 明朝" w:hint="eastAsia"/>
          <w:color w:val="auto"/>
        </w:rPr>
        <w:t>。</w:t>
      </w:r>
    </w:p>
    <w:p w14:paraId="0381A538" w14:textId="142FCFEA" w:rsidR="00F917F9"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⑹</w:t>
      </w:r>
      <w:r w:rsidR="00F917F9" w:rsidRPr="00861C21">
        <w:rPr>
          <w:rFonts w:hAnsi="ＭＳ 明朝" w:hint="eastAsia"/>
          <w:color w:val="auto"/>
        </w:rPr>
        <w:t xml:space="preserve">　</w:t>
      </w:r>
      <w:r w:rsidRPr="00861C21">
        <w:rPr>
          <w:rFonts w:hAnsi="ＭＳ 明朝" w:hint="eastAsia"/>
          <w:color w:val="auto"/>
        </w:rPr>
        <w:t>本仕様書記載の委託業務の内容については、事業実施段階において、諸事業により変更することがある。</w:t>
      </w:r>
    </w:p>
    <w:p w14:paraId="3ABD0744" w14:textId="480D04EC" w:rsidR="003A5F20"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⑺</w:t>
      </w:r>
      <w:r w:rsidR="00F523DC" w:rsidRPr="00861C21">
        <w:rPr>
          <w:rFonts w:hAnsi="ＭＳ 明朝" w:hint="eastAsia"/>
          <w:color w:val="auto"/>
        </w:rPr>
        <w:t xml:space="preserve">　</w:t>
      </w:r>
      <w:r w:rsidR="003A5F20" w:rsidRPr="00861C21">
        <w:rPr>
          <w:rFonts w:hAnsi="ＭＳ 明朝" w:hint="eastAsia"/>
          <w:color w:val="auto"/>
        </w:rPr>
        <w:t>本仕様書に定める事項のほか、沖縄県財務規則及び関係法令を順守すること。</w:t>
      </w:r>
    </w:p>
    <w:p w14:paraId="449A3B45" w14:textId="44EB34D2" w:rsidR="003A5F20" w:rsidRPr="00861C2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⑻</w:t>
      </w:r>
      <w:r w:rsidR="00F523DC" w:rsidRPr="00861C21">
        <w:rPr>
          <w:rFonts w:hAnsi="ＭＳ 明朝" w:hint="eastAsia"/>
          <w:color w:val="auto"/>
        </w:rPr>
        <w:t xml:space="preserve">　</w:t>
      </w:r>
      <w:r w:rsidR="003A5F20" w:rsidRPr="00861C21">
        <w:rPr>
          <w:rFonts w:hAnsi="ＭＳ 明朝" w:hint="eastAsia"/>
          <w:color w:val="auto"/>
        </w:rPr>
        <w:t>当該仕様書に記載されていない事項や疑義が生じた場合は、委託者である沖縄県と受託者双方が協議をして、これを処理すること。</w:t>
      </w:r>
    </w:p>
    <w:p w14:paraId="6BE0A3F3" w14:textId="2F6A9F7C" w:rsidR="003A5F20" w:rsidRPr="007137F1" w:rsidRDefault="00A51F8D" w:rsidP="00F523DC">
      <w:pPr>
        <w:pStyle w:val="Default"/>
        <w:snapToGrid w:val="0"/>
        <w:spacing w:line="300" w:lineRule="exact"/>
        <w:ind w:leftChars="100" w:left="414" w:hangingChars="100" w:hanging="222"/>
        <w:rPr>
          <w:rFonts w:hAnsi="ＭＳ 明朝"/>
          <w:color w:val="auto"/>
        </w:rPr>
      </w:pPr>
      <w:r w:rsidRPr="00861C21">
        <w:rPr>
          <w:rFonts w:hAnsi="ＭＳ 明朝" w:hint="eastAsia"/>
          <w:color w:val="auto"/>
        </w:rPr>
        <w:t>⑼</w:t>
      </w:r>
      <w:r w:rsidR="00F523DC" w:rsidRPr="00861C21">
        <w:rPr>
          <w:rFonts w:hAnsi="ＭＳ 明朝" w:hint="eastAsia"/>
          <w:color w:val="auto"/>
        </w:rPr>
        <w:t xml:space="preserve">　</w:t>
      </w:r>
      <w:r w:rsidR="003A5F20" w:rsidRPr="00861C21">
        <w:rPr>
          <w:rFonts w:hAnsi="ＭＳ 明朝" w:hint="eastAsia"/>
          <w:color w:val="auto"/>
        </w:rPr>
        <w:t>本業務の履行に</w:t>
      </w:r>
      <w:r w:rsidRPr="00861C21">
        <w:rPr>
          <w:rFonts w:hAnsi="ＭＳ 明朝" w:hint="eastAsia"/>
          <w:color w:val="auto"/>
        </w:rPr>
        <w:t>当たって</w:t>
      </w:r>
      <w:r w:rsidR="003A5F20" w:rsidRPr="00861C21">
        <w:rPr>
          <w:rFonts w:hAnsi="ＭＳ 明朝" w:hint="eastAsia"/>
          <w:color w:val="auto"/>
        </w:rPr>
        <w:t>知りえた個人情報の取り扱いについては、個人情報の保護に関する法律施行条例（令和</w:t>
      </w:r>
      <w:r w:rsidR="003A5F20" w:rsidRPr="007137F1">
        <w:rPr>
          <w:rFonts w:hAnsi="ＭＳ 明朝" w:hint="eastAsia"/>
          <w:color w:val="auto"/>
        </w:rPr>
        <w:t>４年条例第</w:t>
      </w:r>
      <w:r w:rsidR="003A5F20" w:rsidRPr="007137F1">
        <w:rPr>
          <w:rFonts w:hAnsi="ＭＳ 明朝" w:cs="Century" w:hint="eastAsia"/>
          <w:color w:val="auto"/>
        </w:rPr>
        <w:t>54</w:t>
      </w:r>
      <w:r w:rsidR="003A5F20" w:rsidRPr="007137F1">
        <w:rPr>
          <w:rFonts w:hAnsi="ＭＳ 明朝" w:hint="eastAsia"/>
          <w:color w:val="auto"/>
        </w:rPr>
        <w:t>号）に則り、個人情報の適切な取り扱いの確保を図ること。</w:t>
      </w:r>
    </w:p>
    <w:p w14:paraId="75046CF2" w14:textId="77777777" w:rsidR="003A5F20" w:rsidRPr="003A5F20" w:rsidRDefault="003A5F20" w:rsidP="00DA09AB">
      <w:pPr>
        <w:pStyle w:val="Default"/>
        <w:snapToGrid w:val="0"/>
        <w:spacing w:line="300" w:lineRule="exact"/>
        <w:ind w:leftChars="100" w:left="192" w:firstLineChars="100" w:firstLine="222"/>
        <w:rPr>
          <w:rFonts w:hAnsi="ＭＳ 明朝" w:cs="ＭＳ ゴシック"/>
          <w:color w:val="auto"/>
        </w:rPr>
      </w:pPr>
    </w:p>
    <w:sectPr w:rsidR="003A5F20" w:rsidRPr="003A5F20" w:rsidSect="009E2ECC">
      <w:footerReference w:type="default" r:id="rId9"/>
      <w:pgSz w:w="11906" w:h="16838" w:code="9"/>
      <w:pgMar w:top="1701" w:right="1134" w:bottom="851" w:left="1418" w:header="851" w:footer="992" w:gutter="0"/>
      <w:cols w:space="425"/>
      <w:docGrid w:type="linesAndChars" w:linePitch="299"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740D6" w14:textId="77777777" w:rsidR="009374AA" w:rsidRDefault="009374AA" w:rsidP="00314D5D">
      <w:r>
        <w:separator/>
      </w:r>
    </w:p>
  </w:endnote>
  <w:endnote w:type="continuationSeparator" w:id="0">
    <w:p w14:paraId="00417E48" w14:textId="77777777" w:rsidR="009374AA" w:rsidRDefault="009374AA" w:rsidP="0031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440554"/>
      <w:docPartObj>
        <w:docPartGallery w:val="Page Numbers (Bottom of Page)"/>
        <w:docPartUnique/>
      </w:docPartObj>
    </w:sdtPr>
    <w:sdtEndPr/>
    <w:sdtContent>
      <w:p w14:paraId="5E3AA993" w14:textId="17CF7193" w:rsidR="000975C9" w:rsidRDefault="000975C9">
        <w:pPr>
          <w:pStyle w:val="ac"/>
          <w:jc w:val="center"/>
        </w:pPr>
        <w:r>
          <w:fldChar w:fldCharType="begin"/>
        </w:r>
        <w:r>
          <w:instrText>PAGE   \* MERGEFORMAT</w:instrText>
        </w:r>
        <w:r>
          <w:fldChar w:fldCharType="separate"/>
        </w:r>
        <w:r>
          <w:rPr>
            <w:lang w:val="ja-JP"/>
          </w:rPr>
          <w:t>2</w:t>
        </w:r>
        <w:r>
          <w:fldChar w:fldCharType="end"/>
        </w:r>
      </w:p>
    </w:sdtContent>
  </w:sdt>
  <w:p w14:paraId="6AE512D1" w14:textId="77777777" w:rsidR="000975C9" w:rsidRDefault="000975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236E9" w14:textId="77777777" w:rsidR="009374AA" w:rsidRDefault="009374AA" w:rsidP="00314D5D">
      <w:r>
        <w:separator/>
      </w:r>
    </w:p>
  </w:footnote>
  <w:footnote w:type="continuationSeparator" w:id="0">
    <w:p w14:paraId="738AB0F0" w14:textId="77777777" w:rsidR="009374AA" w:rsidRDefault="009374AA" w:rsidP="0031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B148C"/>
    <w:multiLevelType w:val="hybridMultilevel"/>
    <w:tmpl w:val="6D90C7AA"/>
    <w:lvl w:ilvl="0" w:tplc="77EC1566">
      <w:start w:val="1"/>
      <w:numFmt w:val="decimalFullWidth"/>
      <w:lvlText w:val="（%1）"/>
      <w:lvlJc w:val="left"/>
      <w:pPr>
        <w:ind w:left="1939" w:hanging="795"/>
      </w:pPr>
      <w:rPr>
        <w:rFonts w:cs="ＭＳ 明朝" w:hint="default"/>
      </w:rPr>
    </w:lvl>
    <w:lvl w:ilvl="1" w:tplc="04090017" w:tentative="1">
      <w:start w:val="1"/>
      <w:numFmt w:val="aiueoFullWidth"/>
      <w:lvlText w:val="(%2)"/>
      <w:lvlJc w:val="left"/>
      <w:pPr>
        <w:ind w:left="2024" w:hanging="440"/>
      </w:pPr>
    </w:lvl>
    <w:lvl w:ilvl="2" w:tplc="04090011" w:tentative="1">
      <w:start w:val="1"/>
      <w:numFmt w:val="decimalEnclosedCircle"/>
      <w:lvlText w:val="%3"/>
      <w:lvlJc w:val="left"/>
      <w:pPr>
        <w:ind w:left="2464" w:hanging="440"/>
      </w:pPr>
    </w:lvl>
    <w:lvl w:ilvl="3" w:tplc="0409000F" w:tentative="1">
      <w:start w:val="1"/>
      <w:numFmt w:val="decimal"/>
      <w:lvlText w:val="%4."/>
      <w:lvlJc w:val="left"/>
      <w:pPr>
        <w:ind w:left="2904" w:hanging="440"/>
      </w:pPr>
    </w:lvl>
    <w:lvl w:ilvl="4" w:tplc="04090017" w:tentative="1">
      <w:start w:val="1"/>
      <w:numFmt w:val="aiueoFullWidth"/>
      <w:lvlText w:val="(%5)"/>
      <w:lvlJc w:val="left"/>
      <w:pPr>
        <w:ind w:left="3344" w:hanging="440"/>
      </w:pPr>
    </w:lvl>
    <w:lvl w:ilvl="5" w:tplc="04090011" w:tentative="1">
      <w:start w:val="1"/>
      <w:numFmt w:val="decimalEnclosedCircle"/>
      <w:lvlText w:val="%6"/>
      <w:lvlJc w:val="left"/>
      <w:pPr>
        <w:ind w:left="3784" w:hanging="440"/>
      </w:pPr>
    </w:lvl>
    <w:lvl w:ilvl="6" w:tplc="0409000F" w:tentative="1">
      <w:start w:val="1"/>
      <w:numFmt w:val="decimal"/>
      <w:lvlText w:val="%7."/>
      <w:lvlJc w:val="left"/>
      <w:pPr>
        <w:ind w:left="4224" w:hanging="440"/>
      </w:pPr>
    </w:lvl>
    <w:lvl w:ilvl="7" w:tplc="04090017" w:tentative="1">
      <w:start w:val="1"/>
      <w:numFmt w:val="aiueoFullWidth"/>
      <w:lvlText w:val="(%8)"/>
      <w:lvlJc w:val="left"/>
      <w:pPr>
        <w:ind w:left="4664" w:hanging="440"/>
      </w:pPr>
    </w:lvl>
    <w:lvl w:ilvl="8" w:tplc="04090011" w:tentative="1">
      <w:start w:val="1"/>
      <w:numFmt w:val="decimalEnclosedCircle"/>
      <w:lvlText w:val="%9"/>
      <w:lvlJc w:val="left"/>
      <w:pPr>
        <w:ind w:left="5104" w:hanging="440"/>
      </w:pPr>
    </w:lvl>
  </w:abstractNum>
  <w:abstractNum w:abstractNumId="1" w15:restartNumberingAfterBreak="0">
    <w:nsid w:val="16EC0F19"/>
    <w:multiLevelType w:val="hybridMultilevel"/>
    <w:tmpl w:val="F46C600E"/>
    <w:lvl w:ilvl="0" w:tplc="7EE46338">
      <w:numFmt w:val="bullet"/>
      <w:lvlText w:val="※"/>
      <w:lvlJc w:val="left"/>
      <w:pPr>
        <w:ind w:left="805" w:hanging="360"/>
      </w:pPr>
      <w:rPr>
        <w:rFonts w:ascii="ＭＳ 明朝" w:eastAsia="ＭＳ 明朝" w:hAnsi="ＭＳ 明朝" w:cs="ＭＳ 明朝" w:hint="eastAsia"/>
      </w:rPr>
    </w:lvl>
    <w:lvl w:ilvl="1" w:tplc="0409000B" w:tentative="1">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1765" w:hanging="440"/>
      </w:pPr>
      <w:rPr>
        <w:rFonts w:ascii="Wingdings" w:hAnsi="Wingdings" w:hint="default"/>
      </w:rPr>
    </w:lvl>
    <w:lvl w:ilvl="3" w:tplc="04090001" w:tentative="1">
      <w:start w:val="1"/>
      <w:numFmt w:val="bullet"/>
      <w:lvlText w:val=""/>
      <w:lvlJc w:val="left"/>
      <w:pPr>
        <w:ind w:left="2205" w:hanging="440"/>
      </w:pPr>
      <w:rPr>
        <w:rFonts w:ascii="Wingdings" w:hAnsi="Wingdings" w:hint="default"/>
      </w:rPr>
    </w:lvl>
    <w:lvl w:ilvl="4" w:tplc="0409000B" w:tentative="1">
      <w:start w:val="1"/>
      <w:numFmt w:val="bullet"/>
      <w:lvlText w:val=""/>
      <w:lvlJc w:val="left"/>
      <w:pPr>
        <w:ind w:left="2645" w:hanging="440"/>
      </w:pPr>
      <w:rPr>
        <w:rFonts w:ascii="Wingdings" w:hAnsi="Wingdings" w:hint="default"/>
      </w:rPr>
    </w:lvl>
    <w:lvl w:ilvl="5" w:tplc="0409000D" w:tentative="1">
      <w:start w:val="1"/>
      <w:numFmt w:val="bullet"/>
      <w:lvlText w:val=""/>
      <w:lvlJc w:val="left"/>
      <w:pPr>
        <w:ind w:left="3085" w:hanging="440"/>
      </w:pPr>
      <w:rPr>
        <w:rFonts w:ascii="Wingdings" w:hAnsi="Wingdings" w:hint="default"/>
      </w:rPr>
    </w:lvl>
    <w:lvl w:ilvl="6" w:tplc="04090001" w:tentative="1">
      <w:start w:val="1"/>
      <w:numFmt w:val="bullet"/>
      <w:lvlText w:val=""/>
      <w:lvlJc w:val="left"/>
      <w:pPr>
        <w:ind w:left="3525" w:hanging="440"/>
      </w:pPr>
      <w:rPr>
        <w:rFonts w:ascii="Wingdings" w:hAnsi="Wingdings" w:hint="default"/>
      </w:rPr>
    </w:lvl>
    <w:lvl w:ilvl="7" w:tplc="0409000B" w:tentative="1">
      <w:start w:val="1"/>
      <w:numFmt w:val="bullet"/>
      <w:lvlText w:val=""/>
      <w:lvlJc w:val="left"/>
      <w:pPr>
        <w:ind w:left="3965" w:hanging="440"/>
      </w:pPr>
      <w:rPr>
        <w:rFonts w:ascii="Wingdings" w:hAnsi="Wingdings" w:hint="default"/>
      </w:rPr>
    </w:lvl>
    <w:lvl w:ilvl="8" w:tplc="0409000D" w:tentative="1">
      <w:start w:val="1"/>
      <w:numFmt w:val="bullet"/>
      <w:lvlText w:val=""/>
      <w:lvlJc w:val="left"/>
      <w:pPr>
        <w:ind w:left="4405" w:hanging="440"/>
      </w:pPr>
      <w:rPr>
        <w:rFonts w:ascii="Wingdings" w:hAnsi="Wingdings" w:hint="default"/>
      </w:rPr>
    </w:lvl>
  </w:abstractNum>
  <w:abstractNum w:abstractNumId="2" w15:restartNumberingAfterBreak="0">
    <w:nsid w:val="2AF35EC1"/>
    <w:multiLevelType w:val="hybridMultilevel"/>
    <w:tmpl w:val="C20E4F10"/>
    <w:lvl w:ilvl="0" w:tplc="4B82415C">
      <w:start w:val="3"/>
      <w:numFmt w:val="bullet"/>
      <w:lvlText w:val="・"/>
      <w:lvlJc w:val="left"/>
      <w:pPr>
        <w:ind w:left="1494" w:hanging="360"/>
      </w:pPr>
      <w:rPr>
        <w:rFonts w:ascii="ＭＳ 明朝" w:eastAsia="ＭＳ 明朝" w:hAnsi="ＭＳ 明朝" w:cs="ＭＳ 明朝" w:hint="eastAsia"/>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3" w15:restartNumberingAfterBreak="0">
    <w:nsid w:val="2B884778"/>
    <w:multiLevelType w:val="hybridMultilevel"/>
    <w:tmpl w:val="4DA2C050"/>
    <w:lvl w:ilvl="0" w:tplc="E466A736">
      <w:numFmt w:val="bullet"/>
      <w:lvlText w:val="※"/>
      <w:lvlJc w:val="left"/>
      <w:pPr>
        <w:ind w:left="784" w:hanging="360"/>
      </w:pPr>
      <w:rPr>
        <w:rFonts w:ascii="ＭＳ 明朝" w:eastAsia="ＭＳ 明朝" w:hAnsi="ＭＳ 明朝" w:cs="ＭＳ 明朝"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4" w15:restartNumberingAfterBreak="0">
    <w:nsid w:val="2C562060"/>
    <w:multiLevelType w:val="hybridMultilevel"/>
    <w:tmpl w:val="F7BEC300"/>
    <w:lvl w:ilvl="0" w:tplc="E1309628">
      <w:start w:val="1"/>
      <w:numFmt w:val="irohaFullWidth"/>
      <w:lvlText w:val="%1）"/>
      <w:lvlJc w:val="left"/>
      <w:pPr>
        <w:ind w:left="1147" w:hanging="480"/>
      </w:pPr>
      <w:rPr>
        <w:rFonts w:hint="default"/>
      </w:rPr>
    </w:lvl>
    <w:lvl w:ilvl="1" w:tplc="04090017" w:tentative="1">
      <w:start w:val="1"/>
      <w:numFmt w:val="aiueoFullWidth"/>
      <w:lvlText w:val="(%2)"/>
      <w:lvlJc w:val="left"/>
      <w:pPr>
        <w:ind w:left="1547" w:hanging="440"/>
      </w:pPr>
    </w:lvl>
    <w:lvl w:ilvl="2" w:tplc="04090011" w:tentative="1">
      <w:start w:val="1"/>
      <w:numFmt w:val="decimalEnclosedCircle"/>
      <w:lvlText w:val="%3"/>
      <w:lvlJc w:val="left"/>
      <w:pPr>
        <w:ind w:left="1987" w:hanging="440"/>
      </w:pPr>
    </w:lvl>
    <w:lvl w:ilvl="3" w:tplc="0409000F" w:tentative="1">
      <w:start w:val="1"/>
      <w:numFmt w:val="decimal"/>
      <w:lvlText w:val="%4."/>
      <w:lvlJc w:val="left"/>
      <w:pPr>
        <w:ind w:left="2427" w:hanging="440"/>
      </w:pPr>
    </w:lvl>
    <w:lvl w:ilvl="4" w:tplc="04090017" w:tentative="1">
      <w:start w:val="1"/>
      <w:numFmt w:val="aiueoFullWidth"/>
      <w:lvlText w:val="(%5)"/>
      <w:lvlJc w:val="left"/>
      <w:pPr>
        <w:ind w:left="2867" w:hanging="440"/>
      </w:pPr>
    </w:lvl>
    <w:lvl w:ilvl="5" w:tplc="04090011" w:tentative="1">
      <w:start w:val="1"/>
      <w:numFmt w:val="decimalEnclosedCircle"/>
      <w:lvlText w:val="%6"/>
      <w:lvlJc w:val="left"/>
      <w:pPr>
        <w:ind w:left="3307" w:hanging="440"/>
      </w:pPr>
    </w:lvl>
    <w:lvl w:ilvl="6" w:tplc="0409000F" w:tentative="1">
      <w:start w:val="1"/>
      <w:numFmt w:val="decimal"/>
      <w:lvlText w:val="%7."/>
      <w:lvlJc w:val="left"/>
      <w:pPr>
        <w:ind w:left="3747" w:hanging="440"/>
      </w:pPr>
    </w:lvl>
    <w:lvl w:ilvl="7" w:tplc="04090017" w:tentative="1">
      <w:start w:val="1"/>
      <w:numFmt w:val="aiueoFullWidth"/>
      <w:lvlText w:val="(%8)"/>
      <w:lvlJc w:val="left"/>
      <w:pPr>
        <w:ind w:left="4187" w:hanging="440"/>
      </w:pPr>
    </w:lvl>
    <w:lvl w:ilvl="8" w:tplc="04090011" w:tentative="1">
      <w:start w:val="1"/>
      <w:numFmt w:val="decimalEnclosedCircle"/>
      <w:lvlText w:val="%9"/>
      <w:lvlJc w:val="left"/>
      <w:pPr>
        <w:ind w:left="4627" w:hanging="440"/>
      </w:pPr>
    </w:lvl>
  </w:abstractNum>
  <w:abstractNum w:abstractNumId="5" w15:restartNumberingAfterBreak="0">
    <w:nsid w:val="2D62317B"/>
    <w:multiLevelType w:val="hybridMultilevel"/>
    <w:tmpl w:val="C674C8E2"/>
    <w:lvl w:ilvl="0" w:tplc="5180363C">
      <w:start w:val="2"/>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6" w15:restartNumberingAfterBreak="0">
    <w:nsid w:val="3C177B50"/>
    <w:multiLevelType w:val="hybridMultilevel"/>
    <w:tmpl w:val="99165C7C"/>
    <w:lvl w:ilvl="0" w:tplc="7F86B0FE">
      <w:start w:val="1"/>
      <w:numFmt w:val="decimalEnclosedCircle"/>
      <w:lvlText w:val="%1"/>
      <w:lvlJc w:val="left"/>
      <w:pPr>
        <w:ind w:left="1472" w:hanging="360"/>
      </w:pPr>
      <w:rPr>
        <w:rFonts w:hint="default"/>
      </w:rPr>
    </w:lvl>
    <w:lvl w:ilvl="1" w:tplc="04090017" w:tentative="1">
      <w:start w:val="1"/>
      <w:numFmt w:val="aiueoFullWidth"/>
      <w:lvlText w:val="(%2)"/>
      <w:lvlJc w:val="left"/>
      <w:pPr>
        <w:ind w:left="1992" w:hanging="440"/>
      </w:pPr>
    </w:lvl>
    <w:lvl w:ilvl="2" w:tplc="04090011" w:tentative="1">
      <w:start w:val="1"/>
      <w:numFmt w:val="decimalEnclosedCircle"/>
      <w:lvlText w:val="%3"/>
      <w:lvlJc w:val="left"/>
      <w:pPr>
        <w:ind w:left="2432" w:hanging="440"/>
      </w:pPr>
    </w:lvl>
    <w:lvl w:ilvl="3" w:tplc="0409000F" w:tentative="1">
      <w:start w:val="1"/>
      <w:numFmt w:val="decimal"/>
      <w:lvlText w:val="%4."/>
      <w:lvlJc w:val="left"/>
      <w:pPr>
        <w:ind w:left="2872" w:hanging="440"/>
      </w:pPr>
    </w:lvl>
    <w:lvl w:ilvl="4" w:tplc="04090017" w:tentative="1">
      <w:start w:val="1"/>
      <w:numFmt w:val="aiueoFullWidth"/>
      <w:lvlText w:val="(%5)"/>
      <w:lvlJc w:val="left"/>
      <w:pPr>
        <w:ind w:left="3312" w:hanging="440"/>
      </w:pPr>
    </w:lvl>
    <w:lvl w:ilvl="5" w:tplc="04090011" w:tentative="1">
      <w:start w:val="1"/>
      <w:numFmt w:val="decimalEnclosedCircle"/>
      <w:lvlText w:val="%6"/>
      <w:lvlJc w:val="left"/>
      <w:pPr>
        <w:ind w:left="3752" w:hanging="440"/>
      </w:pPr>
    </w:lvl>
    <w:lvl w:ilvl="6" w:tplc="0409000F" w:tentative="1">
      <w:start w:val="1"/>
      <w:numFmt w:val="decimal"/>
      <w:lvlText w:val="%7."/>
      <w:lvlJc w:val="left"/>
      <w:pPr>
        <w:ind w:left="4192" w:hanging="440"/>
      </w:pPr>
    </w:lvl>
    <w:lvl w:ilvl="7" w:tplc="04090017" w:tentative="1">
      <w:start w:val="1"/>
      <w:numFmt w:val="aiueoFullWidth"/>
      <w:lvlText w:val="(%8)"/>
      <w:lvlJc w:val="left"/>
      <w:pPr>
        <w:ind w:left="4632" w:hanging="440"/>
      </w:pPr>
    </w:lvl>
    <w:lvl w:ilvl="8" w:tplc="04090011" w:tentative="1">
      <w:start w:val="1"/>
      <w:numFmt w:val="decimalEnclosedCircle"/>
      <w:lvlText w:val="%9"/>
      <w:lvlJc w:val="left"/>
      <w:pPr>
        <w:ind w:left="5072" w:hanging="440"/>
      </w:pPr>
    </w:lvl>
  </w:abstractNum>
  <w:abstractNum w:abstractNumId="7" w15:restartNumberingAfterBreak="0">
    <w:nsid w:val="3E464773"/>
    <w:multiLevelType w:val="hybridMultilevel"/>
    <w:tmpl w:val="04F80BEC"/>
    <w:lvl w:ilvl="0" w:tplc="B7EE9D60">
      <w:start w:val="1"/>
      <w:numFmt w:val="decimalEnclosedCircle"/>
      <w:lvlText w:val="%1"/>
      <w:lvlJc w:val="left"/>
      <w:pPr>
        <w:ind w:left="694" w:hanging="360"/>
      </w:pPr>
      <w:rPr>
        <w:rFonts w:hint="default"/>
      </w:rPr>
    </w:lvl>
    <w:lvl w:ilvl="1" w:tplc="04090017" w:tentative="1">
      <w:start w:val="1"/>
      <w:numFmt w:val="aiueoFullWidth"/>
      <w:lvlText w:val="(%2)"/>
      <w:lvlJc w:val="left"/>
      <w:pPr>
        <w:ind w:left="1214" w:hanging="440"/>
      </w:pPr>
    </w:lvl>
    <w:lvl w:ilvl="2" w:tplc="04090011" w:tentative="1">
      <w:start w:val="1"/>
      <w:numFmt w:val="decimalEnclosedCircle"/>
      <w:lvlText w:val="%3"/>
      <w:lvlJc w:val="left"/>
      <w:pPr>
        <w:ind w:left="1654" w:hanging="440"/>
      </w:pPr>
    </w:lvl>
    <w:lvl w:ilvl="3" w:tplc="0409000F" w:tentative="1">
      <w:start w:val="1"/>
      <w:numFmt w:val="decimal"/>
      <w:lvlText w:val="%4."/>
      <w:lvlJc w:val="left"/>
      <w:pPr>
        <w:ind w:left="2094" w:hanging="440"/>
      </w:pPr>
    </w:lvl>
    <w:lvl w:ilvl="4" w:tplc="04090017" w:tentative="1">
      <w:start w:val="1"/>
      <w:numFmt w:val="aiueoFullWidth"/>
      <w:lvlText w:val="(%5)"/>
      <w:lvlJc w:val="left"/>
      <w:pPr>
        <w:ind w:left="2534" w:hanging="440"/>
      </w:pPr>
    </w:lvl>
    <w:lvl w:ilvl="5" w:tplc="04090011" w:tentative="1">
      <w:start w:val="1"/>
      <w:numFmt w:val="decimalEnclosedCircle"/>
      <w:lvlText w:val="%6"/>
      <w:lvlJc w:val="left"/>
      <w:pPr>
        <w:ind w:left="2974" w:hanging="440"/>
      </w:pPr>
    </w:lvl>
    <w:lvl w:ilvl="6" w:tplc="0409000F" w:tentative="1">
      <w:start w:val="1"/>
      <w:numFmt w:val="decimal"/>
      <w:lvlText w:val="%7."/>
      <w:lvlJc w:val="left"/>
      <w:pPr>
        <w:ind w:left="3414" w:hanging="440"/>
      </w:pPr>
    </w:lvl>
    <w:lvl w:ilvl="7" w:tplc="04090017" w:tentative="1">
      <w:start w:val="1"/>
      <w:numFmt w:val="aiueoFullWidth"/>
      <w:lvlText w:val="(%8)"/>
      <w:lvlJc w:val="left"/>
      <w:pPr>
        <w:ind w:left="3854" w:hanging="440"/>
      </w:pPr>
    </w:lvl>
    <w:lvl w:ilvl="8" w:tplc="04090011" w:tentative="1">
      <w:start w:val="1"/>
      <w:numFmt w:val="decimalEnclosedCircle"/>
      <w:lvlText w:val="%9"/>
      <w:lvlJc w:val="left"/>
      <w:pPr>
        <w:ind w:left="4294" w:hanging="440"/>
      </w:pPr>
    </w:lvl>
  </w:abstractNum>
  <w:abstractNum w:abstractNumId="8" w15:restartNumberingAfterBreak="0">
    <w:nsid w:val="41AD419F"/>
    <w:multiLevelType w:val="hybridMultilevel"/>
    <w:tmpl w:val="F45618BC"/>
    <w:lvl w:ilvl="0" w:tplc="6F3E3AB0">
      <w:start w:val="1"/>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9" w15:restartNumberingAfterBreak="0">
    <w:nsid w:val="51347C64"/>
    <w:multiLevelType w:val="hybridMultilevel"/>
    <w:tmpl w:val="DF38F7D8"/>
    <w:lvl w:ilvl="0" w:tplc="C65E769C">
      <w:start w:val="1"/>
      <w:numFmt w:val="decimalEnclosedCircle"/>
      <w:lvlText w:val="%1"/>
      <w:lvlJc w:val="left"/>
      <w:pPr>
        <w:ind w:left="916" w:hanging="360"/>
      </w:pPr>
      <w:rPr>
        <w:rFonts w:hint="default"/>
      </w:r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57B456F1"/>
    <w:multiLevelType w:val="hybridMultilevel"/>
    <w:tmpl w:val="E998188C"/>
    <w:lvl w:ilvl="0" w:tplc="C19E6764">
      <w:start w:val="1"/>
      <w:numFmt w:val="decimalEnclosedCircle"/>
      <w:lvlText w:val="%1"/>
      <w:lvlJc w:val="left"/>
      <w:pPr>
        <w:ind w:left="3167" w:hanging="360"/>
      </w:pPr>
      <w:rPr>
        <w:rFonts w:hint="default"/>
      </w:rPr>
    </w:lvl>
    <w:lvl w:ilvl="1" w:tplc="04090017" w:tentative="1">
      <w:start w:val="1"/>
      <w:numFmt w:val="aiueoFullWidth"/>
      <w:lvlText w:val="(%2)"/>
      <w:lvlJc w:val="left"/>
      <w:pPr>
        <w:ind w:left="3687" w:hanging="440"/>
      </w:pPr>
    </w:lvl>
    <w:lvl w:ilvl="2" w:tplc="04090011" w:tentative="1">
      <w:start w:val="1"/>
      <w:numFmt w:val="decimalEnclosedCircle"/>
      <w:lvlText w:val="%3"/>
      <w:lvlJc w:val="left"/>
      <w:pPr>
        <w:ind w:left="4127" w:hanging="440"/>
      </w:pPr>
    </w:lvl>
    <w:lvl w:ilvl="3" w:tplc="0409000F" w:tentative="1">
      <w:start w:val="1"/>
      <w:numFmt w:val="decimal"/>
      <w:lvlText w:val="%4."/>
      <w:lvlJc w:val="left"/>
      <w:pPr>
        <w:ind w:left="4567" w:hanging="440"/>
      </w:pPr>
    </w:lvl>
    <w:lvl w:ilvl="4" w:tplc="04090017" w:tentative="1">
      <w:start w:val="1"/>
      <w:numFmt w:val="aiueoFullWidth"/>
      <w:lvlText w:val="(%5)"/>
      <w:lvlJc w:val="left"/>
      <w:pPr>
        <w:ind w:left="5007" w:hanging="440"/>
      </w:pPr>
    </w:lvl>
    <w:lvl w:ilvl="5" w:tplc="04090011" w:tentative="1">
      <w:start w:val="1"/>
      <w:numFmt w:val="decimalEnclosedCircle"/>
      <w:lvlText w:val="%6"/>
      <w:lvlJc w:val="left"/>
      <w:pPr>
        <w:ind w:left="5447" w:hanging="440"/>
      </w:pPr>
    </w:lvl>
    <w:lvl w:ilvl="6" w:tplc="0409000F" w:tentative="1">
      <w:start w:val="1"/>
      <w:numFmt w:val="decimal"/>
      <w:lvlText w:val="%7."/>
      <w:lvlJc w:val="left"/>
      <w:pPr>
        <w:ind w:left="5887" w:hanging="440"/>
      </w:pPr>
    </w:lvl>
    <w:lvl w:ilvl="7" w:tplc="04090017" w:tentative="1">
      <w:start w:val="1"/>
      <w:numFmt w:val="aiueoFullWidth"/>
      <w:lvlText w:val="(%8)"/>
      <w:lvlJc w:val="left"/>
      <w:pPr>
        <w:ind w:left="6327" w:hanging="440"/>
      </w:pPr>
    </w:lvl>
    <w:lvl w:ilvl="8" w:tplc="04090011" w:tentative="1">
      <w:start w:val="1"/>
      <w:numFmt w:val="decimalEnclosedCircle"/>
      <w:lvlText w:val="%9"/>
      <w:lvlJc w:val="left"/>
      <w:pPr>
        <w:ind w:left="6767" w:hanging="440"/>
      </w:pPr>
    </w:lvl>
  </w:abstractNum>
  <w:abstractNum w:abstractNumId="11" w15:restartNumberingAfterBreak="0">
    <w:nsid w:val="661509D8"/>
    <w:multiLevelType w:val="hybridMultilevel"/>
    <w:tmpl w:val="5DFA935E"/>
    <w:lvl w:ilvl="0" w:tplc="4DFE59AA">
      <w:start w:val="1"/>
      <w:numFmt w:val="decimalFullWidth"/>
      <w:lvlText w:val="%1．"/>
      <w:lvlJc w:val="left"/>
      <w:pPr>
        <w:ind w:left="1592" w:hanging="480"/>
      </w:pPr>
      <w:rPr>
        <w:rFonts w:hint="default"/>
      </w:rPr>
    </w:lvl>
    <w:lvl w:ilvl="1" w:tplc="04090017" w:tentative="1">
      <w:start w:val="1"/>
      <w:numFmt w:val="aiueoFullWidth"/>
      <w:lvlText w:val="(%2)"/>
      <w:lvlJc w:val="left"/>
      <w:pPr>
        <w:ind w:left="1992" w:hanging="440"/>
      </w:pPr>
    </w:lvl>
    <w:lvl w:ilvl="2" w:tplc="04090011" w:tentative="1">
      <w:start w:val="1"/>
      <w:numFmt w:val="decimalEnclosedCircle"/>
      <w:lvlText w:val="%3"/>
      <w:lvlJc w:val="left"/>
      <w:pPr>
        <w:ind w:left="2432" w:hanging="440"/>
      </w:pPr>
    </w:lvl>
    <w:lvl w:ilvl="3" w:tplc="0409000F" w:tentative="1">
      <w:start w:val="1"/>
      <w:numFmt w:val="decimal"/>
      <w:lvlText w:val="%4."/>
      <w:lvlJc w:val="left"/>
      <w:pPr>
        <w:ind w:left="2872" w:hanging="440"/>
      </w:pPr>
    </w:lvl>
    <w:lvl w:ilvl="4" w:tplc="04090017" w:tentative="1">
      <w:start w:val="1"/>
      <w:numFmt w:val="aiueoFullWidth"/>
      <w:lvlText w:val="(%5)"/>
      <w:lvlJc w:val="left"/>
      <w:pPr>
        <w:ind w:left="3312" w:hanging="440"/>
      </w:pPr>
    </w:lvl>
    <w:lvl w:ilvl="5" w:tplc="04090011" w:tentative="1">
      <w:start w:val="1"/>
      <w:numFmt w:val="decimalEnclosedCircle"/>
      <w:lvlText w:val="%6"/>
      <w:lvlJc w:val="left"/>
      <w:pPr>
        <w:ind w:left="3752" w:hanging="440"/>
      </w:pPr>
    </w:lvl>
    <w:lvl w:ilvl="6" w:tplc="0409000F" w:tentative="1">
      <w:start w:val="1"/>
      <w:numFmt w:val="decimal"/>
      <w:lvlText w:val="%7."/>
      <w:lvlJc w:val="left"/>
      <w:pPr>
        <w:ind w:left="4192" w:hanging="440"/>
      </w:pPr>
    </w:lvl>
    <w:lvl w:ilvl="7" w:tplc="04090017" w:tentative="1">
      <w:start w:val="1"/>
      <w:numFmt w:val="aiueoFullWidth"/>
      <w:lvlText w:val="(%8)"/>
      <w:lvlJc w:val="left"/>
      <w:pPr>
        <w:ind w:left="4632" w:hanging="440"/>
      </w:pPr>
    </w:lvl>
    <w:lvl w:ilvl="8" w:tplc="04090011" w:tentative="1">
      <w:start w:val="1"/>
      <w:numFmt w:val="decimalEnclosedCircle"/>
      <w:lvlText w:val="%9"/>
      <w:lvlJc w:val="left"/>
      <w:pPr>
        <w:ind w:left="5072" w:hanging="440"/>
      </w:pPr>
    </w:lvl>
  </w:abstractNum>
  <w:abstractNum w:abstractNumId="12" w15:restartNumberingAfterBreak="0">
    <w:nsid w:val="7B413C09"/>
    <w:multiLevelType w:val="hybridMultilevel"/>
    <w:tmpl w:val="DD2A1844"/>
    <w:lvl w:ilvl="0" w:tplc="3B2A1C24">
      <w:start w:val="3"/>
      <w:numFmt w:val="decimalFullWidth"/>
      <w:lvlText w:val="%1．"/>
      <w:lvlJc w:val="left"/>
      <w:pPr>
        <w:ind w:left="1850" w:hanging="480"/>
      </w:pPr>
      <w:rPr>
        <w:rFonts w:hint="default"/>
      </w:rPr>
    </w:lvl>
    <w:lvl w:ilvl="1" w:tplc="04090017" w:tentative="1">
      <w:start w:val="1"/>
      <w:numFmt w:val="aiueoFullWidth"/>
      <w:lvlText w:val="(%2)"/>
      <w:lvlJc w:val="left"/>
      <w:pPr>
        <w:ind w:left="2250" w:hanging="440"/>
      </w:pPr>
    </w:lvl>
    <w:lvl w:ilvl="2" w:tplc="04090011" w:tentative="1">
      <w:start w:val="1"/>
      <w:numFmt w:val="decimalEnclosedCircle"/>
      <w:lvlText w:val="%3"/>
      <w:lvlJc w:val="left"/>
      <w:pPr>
        <w:ind w:left="2690" w:hanging="440"/>
      </w:pPr>
    </w:lvl>
    <w:lvl w:ilvl="3" w:tplc="0409000F" w:tentative="1">
      <w:start w:val="1"/>
      <w:numFmt w:val="decimal"/>
      <w:lvlText w:val="%4."/>
      <w:lvlJc w:val="left"/>
      <w:pPr>
        <w:ind w:left="3130" w:hanging="440"/>
      </w:pPr>
    </w:lvl>
    <w:lvl w:ilvl="4" w:tplc="04090017" w:tentative="1">
      <w:start w:val="1"/>
      <w:numFmt w:val="aiueoFullWidth"/>
      <w:lvlText w:val="(%5)"/>
      <w:lvlJc w:val="left"/>
      <w:pPr>
        <w:ind w:left="3570" w:hanging="440"/>
      </w:pPr>
    </w:lvl>
    <w:lvl w:ilvl="5" w:tplc="04090011" w:tentative="1">
      <w:start w:val="1"/>
      <w:numFmt w:val="decimalEnclosedCircle"/>
      <w:lvlText w:val="%6"/>
      <w:lvlJc w:val="left"/>
      <w:pPr>
        <w:ind w:left="4010" w:hanging="440"/>
      </w:pPr>
    </w:lvl>
    <w:lvl w:ilvl="6" w:tplc="0409000F" w:tentative="1">
      <w:start w:val="1"/>
      <w:numFmt w:val="decimal"/>
      <w:lvlText w:val="%7."/>
      <w:lvlJc w:val="left"/>
      <w:pPr>
        <w:ind w:left="4450" w:hanging="440"/>
      </w:pPr>
    </w:lvl>
    <w:lvl w:ilvl="7" w:tplc="04090017" w:tentative="1">
      <w:start w:val="1"/>
      <w:numFmt w:val="aiueoFullWidth"/>
      <w:lvlText w:val="(%8)"/>
      <w:lvlJc w:val="left"/>
      <w:pPr>
        <w:ind w:left="4890" w:hanging="440"/>
      </w:pPr>
    </w:lvl>
    <w:lvl w:ilvl="8" w:tplc="04090011" w:tentative="1">
      <w:start w:val="1"/>
      <w:numFmt w:val="decimalEnclosedCircle"/>
      <w:lvlText w:val="%9"/>
      <w:lvlJc w:val="left"/>
      <w:pPr>
        <w:ind w:left="5330" w:hanging="440"/>
      </w:pPr>
    </w:lvl>
  </w:abstractNum>
  <w:abstractNum w:abstractNumId="13" w15:restartNumberingAfterBreak="0">
    <w:nsid w:val="7D7534D0"/>
    <w:multiLevelType w:val="hybridMultilevel"/>
    <w:tmpl w:val="881290C4"/>
    <w:lvl w:ilvl="0" w:tplc="25F6983A">
      <w:start w:val="1"/>
      <w:numFmt w:val="bullet"/>
      <w:lvlText w:val="・"/>
      <w:lvlJc w:val="left"/>
      <w:pPr>
        <w:ind w:left="807" w:hanging="360"/>
      </w:pPr>
      <w:rPr>
        <w:rFonts w:ascii="ＭＳ 明朝" w:eastAsia="ＭＳ 明朝" w:hAnsi="ＭＳ 明朝" w:cs="ＭＳ 明朝" w:hint="eastAsia"/>
      </w:rPr>
    </w:lvl>
    <w:lvl w:ilvl="1" w:tplc="0409000B" w:tentative="1">
      <w:start w:val="1"/>
      <w:numFmt w:val="bullet"/>
      <w:lvlText w:val=""/>
      <w:lvlJc w:val="left"/>
      <w:pPr>
        <w:ind w:left="1327" w:hanging="440"/>
      </w:pPr>
      <w:rPr>
        <w:rFonts w:ascii="Wingdings" w:hAnsi="Wingdings" w:hint="default"/>
      </w:rPr>
    </w:lvl>
    <w:lvl w:ilvl="2" w:tplc="0409000D" w:tentative="1">
      <w:start w:val="1"/>
      <w:numFmt w:val="bullet"/>
      <w:lvlText w:val=""/>
      <w:lvlJc w:val="left"/>
      <w:pPr>
        <w:ind w:left="1767" w:hanging="440"/>
      </w:pPr>
      <w:rPr>
        <w:rFonts w:ascii="Wingdings" w:hAnsi="Wingdings" w:hint="default"/>
      </w:rPr>
    </w:lvl>
    <w:lvl w:ilvl="3" w:tplc="04090001" w:tentative="1">
      <w:start w:val="1"/>
      <w:numFmt w:val="bullet"/>
      <w:lvlText w:val=""/>
      <w:lvlJc w:val="left"/>
      <w:pPr>
        <w:ind w:left="2207" w:hanging="440"/>
      </w:pPr>
      <w:rPr>
        <w:rFonts w:ascii="Wingdings" w:hAnsi="Wingdings" w:hint="default"/>
      </w:rPr>
    </w:lvl>
    <w:lvl w:ilvl="4" w:tplc="0409000B" w:tentative="1">
      <w:start w:val="1"/>
      <w:numFmt w:val="bullet"/>
      <w:lvlText w:val=""/>
      <w:lvlJc w:val="left"/>
      <w:pPr>
        <w:ind w:left="2647" w:hanging="440"/>
      </w:pPr>
      <w:rPr>
        <w:rFonts w:ascii="Wingdings" w:hAnsi="Wingdings" w:hint="default"/>
      </w:rPr>
    </w:lvl>
    <w:lvl w:ilvl="5" w:tplc="0409000D" w:tentative="1">
      <w:start w:val="1"/>
      <w:numFmt w:val="bullet"/>
      <w:lvlText w:val=""/>
      <w:lvlJc w:val="left"/>
      <w:pPr>
        <w:ind w:left="3087" w:hanging="440"/>
      </w:pPr>
      <w:rPr>
        <w:rFonts w:ascii="Wingdings" w:hAnsi="Wingdings" w:hint="default"/>
      </w:rPr>
    </w:lvl>
    <w:lvl w:ilvl="6" w:tplc="04090001" w:tentative="1">
      <w:start w:val="1"/>
      <w:numFmt w:val="bullet"/>
      <w:lvlText w:val=""/>
      <w:lvlJc w:val="left"/>
      <w:pPr>
        <w:ind w:left="3527" w:hanging="440"/>
      </w:pPr>
      <w:rPr>
        <w:rFonts w:ascii="Wingdings" w:hAnsi="Wingdings" w:hint="default"/>
      </w:rPr>
    </w:lvl>
    <w:lvl w:ilvl="7" w:tplc="0409000B" w:tentative="1">
      <w:start w:val="1"/>
      <w:numFmt w:val="bullet"/>
      <w:lvlText w:val=""/>
      <w:lvlJc w:val="left"/>
      <w:pPr>
        <w:ind w:left="3967" w:hanging="440"/>
      </w:pPr>
      <w:rPr>
        <w:rFonts w:ascii="Wingdings" w:hAnsi="Wingdings" w:hint="default"/>
      </w:rPr>
    </w:lvl>
    <w:lvl w:ilvl="8" w:tplc="0409000D" w:tentative="1">
      <w:start w:val="1"/>
      <w:numFmt w:val="bullet"/>
      <w:lvlText w:val=""/>
      <w:lvlJc w:val="left"/>
      <w:pPr>
        <w:ind w:left="4407" w:hanging="440"/>
      </w:pPr>
      <w:rPr>
        <w:rFonts w:ascii="Wingdings" w:hAnsi="Wingdings" w:hint="default"/>
      </w:rPr>
    </w:lvl>
  </w:abstractNum>
  <w:abstractNum w:abstractNumId="14" w15:restartNumberingAfterBreak="0">
    <w:nsid w:val="7E096058"/>
    <w:multiLevelType w:val="hybridMultilevel"/>
    <w:tmpl w:val="E0E67F48"/>
    <w:lvl w:ilvl="0" w:tplc="EE14397E">
      <w:start w:val="1"/>
      <w:numFmt w:val="decimalFullWidth"/>
      <w:lvlText w:val="%1．"/>
      <w:lvlJc w:val="left"/>
      <w:pPr>
        <w:ind w:left="1370" w:hanging="480"/>
      </w:pPr>
      <w:rPr>
        <w:rFonts w:hint="default"/>
      </w:rPr>
    </w:lvl>
    <w:lvl w:ilvl="1" w:tplc="04090017" w:tentative="1">
      <w:start w:val="1"/>
      <w:numFmt w:val="aiueoFullWidth"/>
      <w:lvlText w:val="(%2)"/>
      <w:lvlJc w:val="left"/>
      <w:pPr>
        <w:ind w:left="1770" w:hanging="440"/>
      </w:pPr>
    </w:lvl>
    <w:lvl w:ilvl="2" w:tplc="04090011" w:tentative="1">
      <w:start w:val="1"/>
      <w:numFmt w:val="decimalEnclosedCircle"/>
      <w:lvlText w:val="%3"/>
      <w:lvlJc w:val="left"/>
      <w:pPr>
        <w:ind w:left="2210" w:hanging="440"/>
      </w:pPr>
    </w:lvl>
    <w:lvl w:ilvl="3" w:tplc="0409000F" w:tentative="1">
      <w:start w:val="1"/>
      <w:numFmt w:val="decimal"/>
      <w:lvlText w:val="%4."/>
      <w:lvlJc w:val="left"/>
      <w:pPr>
        <w:ind w:left="2650" w:hanging="440"/>
      </w:pPr>
    </w:lvl>
    <w:lvl w:ilvl="4" w:tplc="04090017" w:tentative="1">
      <w:start w:val="1"/>
      <w:numFmt w:val="aiueoFullWidth"/>
      <w:lvlText w:val="(%5)"/>
      <w:lvlJc w:val="left"/>
      <w:pPr>
        <w:ind w:left="3090" w:hanging="440"/>
      </w:pPr>
    </w:lvl>
    <w:lvl w:ilvl="5" w:tplc="04090011" w:tentative="1">
      <w:start w:val="1"/>
      <w:numFmt w:val="decimalEnclosedCircle"/>
      <w:lvlText w:val="%6"/>
      <w:lvlJc w:val="left"/>
      <w:pPr>
        <w:ind w:left="3530" w:hanging="440"/>
      </w:pPr>
    </w:lvl>
    <w:lvl w:ilvl="6" w:tplc="0409000F" w:tentative="1">
      <w:start w:val="1"/>
      <w:numFmt w:val="decimal"/>
      <w:lvlText w:val="%7."/>
      <w:lvlJc w:val="left"/>
      <w:pPr>
        <w:ind w:left="3970" w:hanging="440"/>
      </w:pPr>
    </w:lvl>
    <w:lvl w:ilvl="7" w:tplc="04090017" w:tentative="1">
      <w:start w:val="1"/>
      <w:numFmt w:val="aiueoFullWidth"/>
      <w:lvlText w:val="(%8)"/>
      <w:lvlJc w:val="left"/>
      <w:pPr>
        <w:ind w:left="4410" w:hanging="440"/>
      </w:pPr>
    </w:lvl>
    <w:lvl w:ilvl="8" w:tplc="04090011" w:tentative="1">
      <w:start w:val="1"/>
      <w:numFmt w:val="decimalEnclosedCircle"/>
      <w:lvlText w:val="%9"/>
      <w:lvlJc w:val="left"/>
      <w:pPr>
        <w:ind w:left="4850" w:hanging="440"/>
      </w:pPr>
    </w:lvl>
  </w:abstractNum>
  <w:num w:numId="1" w16cid:durableId="1272786644">
    <w:abstractNumId w:val="8"/>
  </w:num>
  <w:num w:numId="2" w16cid:durableId="1063603624">
    <w:abstractNumId w:val="4"/>
  </w:num>
  <w:num w:numId="3" w16cid:durableId="2058049276">
    <w:abstractNumId w:val="0"/>
  </w:num>
  <w:num w:numId="4" w16cid:durableId="1737389935">
    <w:abstractNumId w:val="6"/>
  </w:num>
  <w:num w:numId="5" w16cid:durableId="188884302">
    <w:abstractNumId w:val="10"/>
  </w:num>
  <w:num w:numId="6" w16cid:durableId="1708481466">
    <w:abstractNumId w:val="11"/>
  </w:num>
  <w:num w:numId="7" w16cid:durableId="308368732">
    <w:abstractNumId w:val="14"/>
  </w:num>
  <w:num w:numId="8" w16cid:durableId="493297662">
    <w:abstractNumId w:val="12"/>
  </w:num>
  <w:num w:numId="9" w16cid:durableId="534197558">
    <w:abstractNumId w:val="5"/>
  </w:num>
  <w:num w:numId="10" w16cid:durableId="1681004080">
    <w:abstractNumId w:val="9"/>
  </w:num>
  <w:num w:numId="11" w16cid:durableId="2079589905">
    <w:abstractNumId w:val="7"/>
  </w:num>
  <w:num w:numId="12" w16cid:durableId="135801160">
    <w:abstractNumId w:val="3"/>
  </w:num>
  <w:num w:numId="13" w16cid:durableId="302349507">
    <w:abstractNumId w:val="2"/>
  </w:num>
  <w:num w:numId="14" w16cid:durableId="1403985565">
    <w:abstractNumId w:val="13"/>
  </w:num>
  <w:num w:numId="15" w16cid:durableId="48289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1"/>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34"/>
    <w:rsid w:val="00004630"/>
    <w:rsid w:val="00007D33"/>
    <w:rsid w:val="0001261C"/>
    <w:rsid w:val="00017FA8"/>
    <w:rsid w:val="00020F29"/>
    <w:rsid w:val="00044BFC"/>
    <w:rsid w:val="00061DE2"/>
    <w:rsid w:val="00064710"/>
    <w:rsid w:val="0006541A"/>
    <w:rsid w:val="0008136D"/>
    <w:rsid w:val="000837C2"/>
    <w:rsid w:val="00090BDB"/>
    <w:rsid w:val="000917CE"/>
    <w:rsid w:val="000975C9"/>
    <w:rsid w:val="000A454D"/>
    <w:rsid w:val="000A7207"/>
    <w:rsid w:val="000B3795"/>
    <w:rsid w:val="000B528C"/>
    <w:rsid w:val="000E00D7"/>
    <w:rsid w:val="000E2CC6"/>
    <w:rsid w:val="000F0E93"/>
    <w:rsid w:val="000F45BE"/>
    <w:rsid w:val="000F63D4"/>
    <w:rsid w:val="00104CEF"/>
    <w:rsid w:val="00105669"/>
    <w:rsid w:val="00105EFE"/>
    <w:rsid w:val="00112AD6"/>
    <w:rsid w:val="00140BF7"/>
    <w:rsid w:val="00147614"/>
    <w:rsid w:val="001503E4"/>
    <w:rsid w:val="00150714"/>
    <w:rsid w:val="00154B8B"/>
    <w:rsid w:val="00157C7D"/>
    <w:rsid w:val="00181DAF"/>
    <w:rsid w:val="0019250C"/>
    <w:rsid w:val="00192ED6"/>
    <w:rsid w:val="001946A5"/>
    <w:rsid w:val="00194B9E"/>
    <w:rsid w:val="00194FBE"/>
    <w:rsid w:val="001A4AD3"/>
    <w:rsid w:val="001B090F"/>
    <w:rsid w:val="001B7610"/>
    <w:rsid w:val="001C212A"/>
    <w:rsid w:val="001C38A1"/>
    <w:rsid w:val="001D000F"/>
    <w:rsid w:val="001D5570"/>
    <w:rsid w:val="001D60D1"/>
    <w:rsid w:val="001E14E3"/>
    <w:rsid w:val="001F1733"/>
    <w:rsid w:val="00205388"/>
    <w:rsid w:val="00215D80"/>
    <w:rsid w:val="002165D3"/>
    <w:rsid w:val="00223B9B"/>
    <w:rsid w:val="0022704E"/>
    <w:rsid w:val="0023241D"/>
    <w:rsid w:val="00235E33"/>
    <w:rsid w:val="00236737"/>
    <w:rsid w:val="00237979"/>
    <w:rsid w:val="00243362"/>
    <w:rsid w:val="00246AAA"/>
    <w:rsid w:val="00254D2E"/>
    <w:rsid w:val="00267A60"/>
    <w:rsid w:val="00267FEE"/>
    <w:rsid w:val="00275604"/>
    <w:rsid w:val="0028203E"/>
    <w:rsid w:val="00282CF0"/>
    <w:rsid w:val="00290C51"/>
    <w:rsid w:val="0029673C"/>
    <w:rsid w:val="00297F73"/>
    <w:rsid w:val="002A2E89"/>
    <w:rsid w:val="002A3C82"/>
    <w:rsid w:val="002A5080"/>
    <w:rsid w:val="002A7BB8"/>
    <w:rsid w:val="002B3588"/>
    <w:rsid w:val="002B5624"/>
    <w:rsid w:val="002B648C"/>
    <w:rsid w:val="002B7A72"/>
    <w:rsid w:val="002B7C71"/>
    <w:rsid w:val="002C3C8C"/>
    <w:rsid w:val="002C4204"/>
    <w:rsid w:val="002D1CFF"/>
    <w:rsid w:val="002D3B8B"/>
    <w:rsid w:val="002D72EC"/>
    <w:rsid w:val="002E1D45"/>
    <w:rsid w:val="002E3106"/>
    <w:rsid w:val="002E4820"/>
    <w:rsid w:val="002E591C"/>
    <w:rsid w:val="002F1B4C"/>
    <w:rsid w:val="003028E8"/>
    <w:rsid w:val="0031433D"/>
    <w:rsid w:val="00314D5D"/>
    <w:rsid w:val="00315244"/>
    <w:rsid w:val="0033174E"/>
    <w:rsid w:val="00337033"/>
    <w:rsid w:val="003430BE"/>
    <w:rsid w:val="00343F15"/>
    <w:rsid w:val="003465A9"/>
    <w:rsid w:val="00352C49"/>
    <w:rsid w:val="0035444E"/>
    <w:rsid w:val="00367F97"/>
    <w:rsid w:val="0037549E"/>
    <w:rsid w:val="00383FD9"/>
    <w:rsid w:val="00390C6B"/>
    <w:rsid w:val="003946C8"/>
    <w:rsid w:val="00396346"/>
    <w:rsid w:val="003A5F20"/>
    <w:rsid w:val="003C2130"/>
    <w:rsid w:val="003C6466"/>
    <w:rsid w:val="003C64C0"/>
    <w:rsid w:val="003D0F36"/>
    <w:rsid w:val="003D1378"/>
    <w:rsid w:val="003D1645"/>
    <w:rsid w:val="003D1B5B"/>
    <w:rsid w:val="003D2009"/>
    <w:rsid w:val="003D36F5"/>
    <w:rsid w:val="003D6D7F"/>
    <w:rsid w:val="003E1889"/>
    <w:rsid w:val="003F3795"/>
    <w:rsid w:val="003F7B4F"/>
    <w:rsid w:val="0040132E"/>
    <w:rsid w:val="00402D35"/>
    <w:rsid w:val="00403243"/>
    <w:rsid w:val="004051EC"/>
    <w:rsid w:val="0040551D"/>
    <w:rsid w:val="00405CF2"/>
    <w:rsid w:val="004102D7"/>
    <w:rsid w:val="00413050"/>
    <w:rsid w:val="00421F48"/>
    <w:rsid w:val="00424EEA"/>
    <w:rsid w:val="004264C7"/>
    <w:rsid w:val="00435578"/>
    <w:rsid w:val="004553B6"/>
    <w:rsid w:val="00455F36"/>
    <w:rsid w:val="0046599D"/>
    <w:rsid w:val="00473044"/>
    <w:rsid w:val="00496586"/>
    <w:rsid w:val="004A27F5"/>
    <w:rsid w:val="004A37AF"/>
    <w:rsid w:val="004B1BD5"/>
    <w:rsid w:val="004B2DA0"/>
    <w:rsid w:val="004B4391"/>
    <w:rsid w:val="004C65E0"/>
    <w:rsid w:val="004D066C"/>
    <w:rsid w:val="004D0966"/>
    <w:rsid w:val="004D0BDE"/>
    <w:rsid w:val="004E16C2"/>
    <w:rsid w:val="004E6A2B"/>
    <w:rsid w:val="004F5AA4"/>
    <w:rsid w:val="004F6923"/>
    <w:rsid w:val="00500792"/>
    <w:rsid w:val="00516735"/>
    <w:rsid w:val="00523B93"/>
    <w:rsid w:val="00524D6D"/>
    <w:rsid w:val="0053059A"/>
    <w:rsid w:val="00550022"/>
    <w:rsid w:val="00551B3B"/>
    <w:rsid w:val="00554D31"/>
    <w:rsid w:val="0058293E"/>
    <w:rsid w:val="00583336"/>
    <w:rsid w:val="00583425"/>
    <w:rsid w:val="00584B94"/>
    <w:rsid w:val="00591CE2"/>
    <w:rsid w:val="00594C63"/>
    <w:rsid w:val="005A5239"/>
    <w:rsid w:val="005B7D36"/>
    <w:rsid w:val="005C57A7"/>
    <w:rsid w:val="005C60B3"/>
    <w:rsid w:val="005D0EFF"/>
    <w:rsid w:val="005E0C0A"/>
    <w:rsid w:val="005E3DE4"/>
    <w:rsid w:val="005F44C0"/>
    <w:rsid w:val="006041BB"/>
    <w:rsid w:val="00607902"/>
    <w:rsid w:val="00613A6C"/>
    <w:rsid w:val="0061655B"/>
    <w:rsid w:val="00620465"/>
    <w:rsid w:val="00625963"/>
    <w:rsid w:val="00633E10"/>
    <w:rsid w:val="0064162D"/>
    <w:rsid w:val="00642290"/>
    <w:rsid w:val="00655B19"/>
    <w:rsid w:val="00656EA7"/>
    <w:rsid w:val="006615D8"/>
    <w:rsid w:val="00664C9D"/>
    <w:rsid w:val="00670234"/>
    <w:rsid w:val="00680F22"/>
    <w:rsid w:val="00682F0A"/>
    <w:rsid w:val="00683051"/>
    <w:rsid w:val="006A0030"/>
    <w:rsid w:val="006A3BD3"/>
    <w:rsid w:val="006A48B6"/>
    <w:rsid w:val="006B1B75"/>
    <w:rsid w:val="006B232A"/>
    <w:rsid w:val="006B401F"/>
    <w:rsid w:val="006B6808"/>
    <w:rsid w:val="006C4D42"/>
    <w:rsid w:val="006C7299"/>
    <w:rsid w:val="006D50E0"/>
    <w:rsid w:val="006D7FC6"/>
    <w:rsid w:val="006E08DD"/>
    <w:rsid w:val="006E0FCC"/>
    <w:rsid w:val="006F3EA0"/>
    <w:rsid w:val="00707214"/>
    <w:rsid w:val="00712F50"/>
    <w:rsid w:val="007137F1"/>
    <w:rsid w:val="00722037"/>
    <w:rsid w:val="00726115"/>
    <w:rsid w:val="00735E60"/>
    <w:rsid w:val="00751323"/>
    <w:rsid w:val="00754CC6"/>
    <w:rsid w:val="0076760D"/>
    <w:rsid w:val="0077425A"/>
    <w:rsid w:val="00777167"/>
    <w:rsid w:val="007817CC"/>
    <w:rsid w:val="007819B8"/>
    <w:rsid w:val="00782640"/>
    <w:rsid w:val="007864AE"/>
    <w:rsid w:val="00796FDB"/>
    <w:rsid w:val="007B5402"/>
    <w:rsid w:val="007C0AB4"/>
    <w:rsid w:val="007C4734"/>
    <w:rsid w:val="007C62B2"/>
    <w:rsid w:val="007D278A"/>
    <w:rsid w:val="007D76E4"/>
    <w:rsid w:val="007E0038"/>
    <w:rsid w:val="007E1799"/>
    <w:rsid w:val="007E69A4"/>
    <w:rsid w:val="007F1839"/>
    <w:rsid w:val="007F208A"/>
    <w:rsid w:val="007F5234"/>
    <w:rsid w:val="00801D1E"/>
    <w:rsid w:val="008171B1"/>
    <w:rsid w:val="00824FD7"/>
    <w:rsid w:val="00827BE5"/>
    <w:rsid w:val="008362F6"/>
    <w:rsid w:val="0083688B"/>
    <w:rsid w:val="008406ED"/>
    <w:rsid w:val="00844577"/>
    <w:rsid w:val="008512B0"/>
    <w:rsid w:val="00853AEB"/>
    <w:rsid w:val="00861C21"/>
    <w:rsid w:val="008658EF"/>
    <w:rsid w:val="0087157E"/>
    <w:rsid w:val="00892EB8"/>
    <w:rsid w:val="008B34FF"/>
    <w:rsid w:val="008B3558"/>
    <w:rsid w:val="008B4B5F"/>
    <w:rsid w:val="008C271D"/>
    <w:rsid w:val="008E0828"/>
    <w:rsid w:val="008E2810"/>
    <w:rsid w:val="008F0C5E"/>
    <w:rsid w:val="008F40B1"/>
    <w:rsid w:val="008F5068"/>
    <w:rsid w:val="00900B26"/>
    <w:rsid w:val="009016B9"/>
    <w:rsid w:val="009310BE"/>
    <w:rsid w:val="009374AA"/>
    <w:rsid w:val="00942052"/>
    <w:rsid w:val="00942FEF"/>
    <w:rsid w:val="0095140E"/>
    <w:rsid w:val="009521EF"/>
    <w:rsid w:val="00954C52"/>
    <w:rsid w:val="009604DE"/>
    <w:rsid w:val="00960D24"/>
    <w:rsid w:val="00963553"/>
    <w:rsid w:val="00966F8D"/>
    <w:rsid w:val="00990865"/>
    <w:rsid w:val="0099264B"/>
    <w:rsid w:val="009933A4"/>
    <w:rsid w:val="00996252"/>
    <w:rsid w:val="009A433C"/>
    <w:rsid w:val="009A6733"/>
    <w:rsid w:val="009C5D47"/>
    <w:rsid w:val="009D3BE7"/>
    <w:rsid w:val="009D3EB2"/>
    <w:rsid w:val="009D46C9"/>
    <w:rsid w:val="009D5A14"/>
    <w:rsid w:val="009E2DB6"/>
    <w:rsid w:val="009E2ECC"/>
    <w:rsid w:val="009F3F25"/>
    <w:rsid w:val="00A05833"/>
    <w:rsid w:val="00A10721"/>
    <w:rsid w:val="00A14FAA"/>
    <w:rsid w:val="00A23D6F"/>
    <w:rsid w:val="00A30B6E"/>
    <w:rsid w:val="00A33502"/>
    <w:rsid w:val="00A365B5"/>
    <w:rsid w:val="00A37BC7"/>
    <w:rsid w:val="00A51F8D"/>
    <w:rsid w:val="00A52372"/>
    <w:rsid w:val="00A5557E"/>
    <w:rsid w:val="00A5585B"/>
    <w:rsid w:val="00A64F87"/>
    <w:rsid w:val="00A658BD"/>
    <w:rsid w:val="00A65AB7"/>
    <w:rsid w:val="00A67EEF"/>
    <w:rsid w:val="00A711CC"/>
    <w:rsid w:val="00A804A4"/>
    <w:rsid w:val="00A97F80"/>
    <w:rsid w:val="00AB2362"/>
    <w:rsid w:val="00AB4EF3"/>
    <w:rsid w:val="00AC42C8"/>
    <w:rsid w:val="00AC43DC"/>
    <w:rsid w:val="00AD0AFB"/>
    <w:rsid w:val="00AD2659"/>
    <w:rsid w:val="00AD367B"/>
    <w:rsid w:val="00AE07BF"/>
    <w:rsid w:val="00B13809"/>
    <w:rsid w:val="00B15589"/>
    <w:rsid w:val="00B226EE"/>
    <w:rsid w:val="00B23C62"/>
    <w:rsid w:val="00B36B72"/>
    <w:rsid w:val="00B42EA6"/>
    <w:rsid w:val="00B54AEE"/>
    <w:rsid w:val="00B56B12"/>
    <w:rsid w:val="00B76B07"/>
    <w:rsid w:val="00B77A4D"/>
    <w:rsid w:val="00B80B14"/>
    <w:rsid w:val="00B914F2"/>
    <w:rsid w:val="00B9553A"/>
    <w:rsid w:val="00BA0A23"/>
    <w:rsid w:val="00BA66DA"/>
    <w:rsid w:val="00BB428A"/>
    <w:rsid w:val="00BB49C5"/>
    <w:rsid w:val="00BC0819"/>
    <w:rsid w:val="00BC48F5"/>
    <w:rsid w:val="00BC4CA3"/>
    <w:rsid w:val="00BE37A2"/>
    <w:rsid w:val="00BE69A8"/>
    <w:rsid w:val="00C01FC3"/>
    <w:rsid w:val="00C111A0"/>
    <w:rsid w:val="00C36740"/>
    <w:rsid w:val="00C37679"/>
    <w:rsid w:val="00C508E6"/>
    <w:rsid w:val="00C51164"/>
    <w:rsid w:val="00C545F9"/>
    <w:rsid w:val="00C6319F"/>
    <w:rsid w:val="00C656F3"/>
    <w:rsid w:val="00C66956"/>
    <w:rsid w:val="00C81E35"/>
    <w:rsid w:val="00C91681"/>
    <w:rsid w:val="00CA5717"/>
    <w:rsid w:val="00CB21ED"/>
    <w:rsid w:val="00CC331A"/>
    <w:rsid w:val="00CD6D44"/>
    <w:rsid w:val="00CE0E6A"/>
    <w:rsid w:val="00CE34A5"/>
    <w:rsid w:val="00CE771F"/>
    <w:rsid w:val="00CF327F"/>
    <w:rsid w:val="00CF4F83"/>
    <w:rsid w:val="00CF7BA5"/>
    <w:rsid w:val="00D16294"/>
    <w:rsid w:val="00D21166"/>
    <w:rsid w:val="00D21A16"/>
    <w:rsid w:val="00D45F4D"/>
    <w:rsid w:val="00D5494A"/>
    <w:rsid w:val="00DA09AB"/>
    <w:rsid w:val="00DA66C3"/>
    <w:rsid w:val="00DB766D"/>
    <w:rsid w:val="00DC3A3B"/>
    <w:rsid w:val="00DD5F99"/>
    <w:rsid w:val="00DE1557"/>
    <w:rsid w:val="00DF281D"/>
    <w:rsid w:val="00DF3021"/>
    <w:rsid w:val="00E031ED"/>
    <w:rsid w:val="00E1198D"/>
    <w:rsid w:val="00E36FFC"/>
    <w:rsid w:val="00E430E8"/>
    <w:rsid w:val="00E51804"/>
    <w:rsid w:val="00E6025F"/>
    <w:rsid w:val="00E74EDB"/>
    <w:rsid w:val="00E74F4A"/>
    <w:rsid w:val="00E7755F"/>
    <w:rsid w:val="00E77FE6"/>
    <w:rsid w:val="00EA5BAB"/>
    <w:rsid w:val="00EC0407"/>
    <w:rsid w:val="00EC15A5"/>
    <w:rsid w:val="00EC66F8"/>
    <w:rsid w:val="00ED1175"/>
    <w:rsid w:val="00ED5924"/>
    <w:rsid w:val="00EF4CAF"/>
    <w:rsid w:val="00F02B66"/>
    <w:rsid w:val="00F02DE9"/>
    <w:rsid w:val="00F061D1"/>
    <w:rsid w:val="00F13ED3"/>
    <w:rsid w:val="00F16EBE"/>
    <w:rsid w:val="00F2407C"/>
    <w:rsid w:val="00F24C4B"/>
    <w:rsid w:val="00F323E5"/>
    <w:rsid w:val="00F32C66"/>
    <w:rsid w:val="00F34A43"/>
    <w:rsid w:val="00F35D3E"/>
    <w:rsid w:val="00F41635"/>
    <w:rsid w:val="00F41E01"/>
    <w:rsid w:val="00F4658B"/>
    <w:rsid w:val="00F523DC"/>
    <w:rsid w:val="00F56592"/>
    <w:rsid w:val="00F67BDE"/>
    <w:rsid w:val="00F73C03"/>
    <w:rsid w:val="00F75D68"/>
    <w:rsid w:val="00F868B7"/>
    <w:rsid w:val="00F86BC2"/>
    <w:rsid w:val="00F917F9"/>
    <w:rsid w:val="00F977CC"/>
    <w:rsid w:val="00F97DB4"/>
    <w:rsid w:val="00FA0704"/>
    <w:rsid w:val="00FA2C6B"/>
    <w:rsid w:val="00FA4BC6"/>
    <w:rsid w:val="00FB475A"/>
    <w:rsid w:val="00FD4CCB"/>
    <w:rsid w:val="00FD741D"/>
    <w:rsid w:val="00FE45C6"/>
    <w:rsid w:val="00FE5158"/>
    <w:rsid w:val="00FF0ED2"/>
    <w:rsid w:val="00FF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D5D3A"/>
  <w15:chartTrackingRefBased/>
  <w15:docId w15:val="{22A21932-89BE-4659-A382-DD23130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CC6"/>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7023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7023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70234"/>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70234"/>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7023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7023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7023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7023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7023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2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2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2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02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2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2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2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2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2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2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70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23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70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234"/>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70234"/>
    <w:rPr>
      <w:i/>
      <w:iCs/>
      <w:color w:val="404040" w:themeColor="text1" w:themeTint="BF"/>
    </w:rPr>
  </w:style>
  <w:style w:type="paragraph" w:styleId="a9">
    <w:name w:val="List Paragraph"/>
    <w:basedOn w:val="a"/>
    <w:uiPriority w:val="34"/>
    <w:qFormat/>
    <w:rsid w:val="00670234"/>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70234"/>
    <w:rPr>
      <w:i/>
      <w:iCs/>
      <w:color w:val="0F4761" w:themeColor="accent1" w:themeShade="BF"/>
    </w:rPr>
  </w:style>
  <w:style w:type="paragraph" w:styleId="22">
    <w:name w:val="Intense Quote"/>
    <w:basedOn w:val="a"/>
    <w:next w:val="a"/>
    <w:link w:val="23"/>
    <w:uiPriority w:val="30"/>
    <w:qFormat/>
    <w:rsid w:val="006702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70234"/>
    <w:rPr>
      <w:i/>
      <w:iCs/>
      <w:color w:val="0F4761" w:themeColor="accent1" w:themeShade="BF"/>
    </w:rPr>
  </w:style>
  <w:style w:type="character" w:styleId="24">
    <w:name w:val="Intense Reference"/>
    <w:basedOn w:val="a0"/>
    <w:uiPriority w:val="32"/>
    <w:qFormat/>
    <w:rsid w:val="00670234"/>
    <w:rPr>
      <w:b/>
      <w:bCs/>
      <w:smallCaps/>
      <w:color w:val="0F4761" w:themeColor="accent1" w:themeShade="BF"/>
      <w:spacing w:val="5"/>
    </w:rPr>
  </w:style>
  <w:style w:type="paragraph" w:customStyle="1" w:styleId="Default">
    <w:name w:val="Default"/>
    <w:rsid w:val="00670234"/>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styleId="aa">
    <w:name w:val="header"/>
    <w:basedOn w:val="a"/>
    <w:link w:val="ab"/>
    <w:uiPriority w:val="99"/>
    <w:unhideWhenUsed/>
    <w:rsid w:val="00314D5D"/>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314D5D"/>
  </w:style>
  <w:style w:type="paragraph" w:styleId="ac">
    <w:name w:val="footer"/>
    <w:basedOn w:val="a"/>
    <w:link w:val="ad"/>
    <w:uiPriority w:val="99"/>
    <w:unhideWhenUsed/>
    <w:rsid w:val="00314D5D"/>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314D5D"/>
  </w:style>
  <w:style w:type="table" w:styleId="ae">
    <w:name w:val="Table Grid"/>
    <w:basedOn w:val="a1"/>
    <w:uiPriority w:val="39"/>
    <w:rsid w:val="00BC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652E-C1E5-40D5-B385-174EDDDA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1086</Words>
  <Characters>6194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0006643</dc:creator>
  <cp:keywords/>
  <dc:description/>
  <cp:lastModifiedBy>0006646</cp:lastModifiedBy>
  <cp:revision>2</cp:revision>
  <cp:lastPrinted>2026-02-26T23:57:00Z</cp:lastPrinted>
  <dcterms:created xsi:type="dcterms:W3CDTF">2026-02-27T02:20:00Z</dcterms:created>
  <dcterms:modified xsi:type="dcterms:W3CDTF">2026-02-27T02:20:00Z</dcterms:modified>
</cp:coreProperties>
</file>