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0"/>
          <w:position w:val="0"/>
          <w:sz w:val="22"/>
          <w:shd w:fill="auto" w:val="clear"/>
        </w:rPr>
        <w:t xml:space="preserve">沖縄県子育て総合支援事業（高校生進学チャレンジ支援事業・北部圏域）</w:t>
      </w:r>
    </w:p>
    <w:p>
      <w:pPr>
        <w:spacing w:before="0" w:after="0" w:line="240"/>
        <w:ind w:right="0" w:left="0" w:firstLine="0"/>
        <w:jc w:val="center"/>
        <w:rPr>
          <w:rFonts w:ascii="ＭＳ ゴシック" w:hAnsi="ＭＳ ゴシック" w:cs="ＭＳ ゴシック" w:eastAsia="ＭＳ ゴシック"/>
          <w:color w:val="auto"/>
          <w:spacing w:val="0"/>
          <w:position w:val="0"/>
          <w:sz w:val="22"/>
          <w:shd w:fill="auto" w:val="clear"/>
        </w:rPr>
      </w:pPr>
      <w:r>
        <w:rPr>
          <w:rFonts w:ascii="ＭＳ ゴシック" w:hAnsi="ＭＳ ゴシック" w:cs="ＭＳ ゴシック" w:eastAsia="ＭＳ ゴシック"/>
          <w:color w:val="auto"/>
          <w:spacing w:val="2"/>
          <w:position w:val="0"/>
          <w:sz w:val="22"/>
          <w:shd w:fill="auto" w:val="clear"/>
        </w:rPr>
        <w:t xml:space="preserve">業務委託</w:t>
      </w:r>
      <w:r>
        <w:rPr>
          <w:rFonts w:ascii="ＭＳ ゴシック" w:hAnsi="ＭＳ ゴシック" w:cs="ＭＳ ゴシック" w:eastAsia="ＭＳ ゴシック"/>
          <w:color w:val="auto"/>
          <w:spacing w:val="0"/>
          <w:position w:val="0"/>
          <w:sz w:val="22"/>
          <w:shd w:fill="auto" w:val="clear"/>
        </w:rPr>
        <w:t xml:space="preserve">に係る企画提案募集要領</w:t>
      </w:r>
    </w:p>
    <w:p>
      <w:pPr>
        <w:spacing w:before="0" w:after="0" w:line="240"/>
        <w:ind w:right="0" w:left="0" w:firstLine="0"/>
        <w:jc w:val="both"/>
        <w:rPr>
          <w:rFonts w:ascii="ＭＳ ゴシック" w:hAnsi="ＭＳ ゴシック" w:cs="ＭＳ ゴシック" w:eastAsia="ＭＳ ゴシック"/>
          <w:color w:val="auto"/>
          <w:spacing w:val="0"/>
          <w:position w:val="0"/>
          <w:sz w:val="20"/>
          <w:shd w:fill="auto" w:val="clear"/>
        </w:rPr>
      </w:pPr>
    </w:p>
    <w:tbl>
      <w:tblPr/>
      <w:tblGrid>
        <w:gridCol w:w="8494"/>
      </w:tblGrid>
      <w:tr>
        <w:trPr>
          <w:trHeight w:val="1" w:hRule="atLeast"/>
          <w:jc w:val="left"/>
        </w:trPr>
        <w:tc>
          <w:tcPr>
            <w:tcW w:w="8494"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　本公募は、次年度の当初予算成立を前提とした年度開始前の事前準備手続きであり、予算成立後に効力が生じる事業です。そのため、県議会において当初予算案が否決された場合は、契約を締結しないことがありますので、あらかじめご了承ください。</w:t>
            </w:r>
          </w:p>
        </w:tc>
      </w:tr>
    </w:tbl>
    <w:p>
      <w:pPr>
        <w:spacing w:before="0" w:after="0" w:line="240"/>
        <w:ind w:right="0" w:left="0" w:firstLine="0"/>
        <w:jc w:val="both"/>
        <w:rPr>
          <w:rFonts w:ascii="ＭＳ ゴシック" w:hAnsi="ＭＳ ゴシック" w:cs="ＭＳ ゴシック" w:eastAsia="ＭＳ ゴシック"/>
          <w:color w:val="auto"/>
          <w:spacing w:val="14"/>
          <w:position w:val="0"/>
          <w:sz w:val="20"/>
          <w:shd w:fill="auto" w:val="clear"/>
        </w:rPr>
      </w:pPr>
    </w:p>
    <w:p>
      <w:pPr>
        <w:spacing w:before="0" w:after="0" w:line="240"/>
        <w:ind w:right="0" w:left="0" w:firstLine="0"/>
        <w:jc w:val="both"/>
        <w:rPr>
          <w:rFonts w:ascii="ＭＳ 明朝" w:hAnsi="ＭＳ 明朝" w:cs="ＭＳ 明朝" w:eastAsia="ＭＳ 明朝"/>
          <w:color w:val="auto"/>
          <w:spacing w:val="14"/>
          <w:position w:val="0"/>
          <w:sz w:val="20"/>
          <w:shd w:fill="auto" w:val="clear"/>
        </w:rPr>
      </w:pPr>
      <w:r>
        <w:rPr>
          <w:rFonts w:ascii="ＭＳ 明朝" w:hAnsi="ＭＳ 明朝" w:cs="ＭＳ 明朝" w:eastAsia="ＭＳ 明朝"/>
          <w:color w:val="auto"/>
          <w:spacing w:val="0"/>
          <w:position w:val="0"/>
          <w:sz w:val="22"/>
          <w:shd w:fill="auto" w:val="clear"/>
        </w:rPr>
        <w:t xml:space="preserve">　次のとおり企画提案者を募集するので公告する。</w:t>
      </w:r>
    </w:p>
    <w:p>
      <w:pPr>
        <w:spacing w:before="0" w:after="0" w:line="240"/>
        <w:ind w:right="0" w:left="0" w:firstLine="0"/>
        <w:jc w:val="both"/>
        <w:rPr>
          <w:rFonts w:ascii="ＭＳ 明朝" w:hAnsi="ＭＳ 明朝" w:cs="ＭＳ 明朝" w:eastAsia="ＭＳ 明朝"/>
          <w:color w:val="auto"/>
          <w:spacing w:val="14"/>
          <w:position w:val="0"/>
          <w:sz w:val="20"/>
          <w:shd w:fill="auto" w:val="clear"/>
        </w:rPr>
      </w:pPr>
      <w:r>
        <w:rPr>
          <w:rFonts w:ascii="ＭＳ 明朝" w:hAnsi="ＭＳ 明朝" w:cs="ＭＳ 明朝" w:eastAsia="ＭＳ 明朝"/>
          <w:color w:val="auto"/>
          <w:spacing w:val="0"/>
          <w:position w:val="0"/>
          <w:sz w:val="22"/>
          <w:shd w:fill="auto" w:val="clear"/>
        </w:rPr>
        <w:t xml:space="preserve">　　令和８年２月19日</w:t>
      </w:r>
    </w:p>
    <w:p>
      <w:pPr>
        <w:spacing w:before="0" w:after="0" w:line="240"/>
        <w:ind w:right="0" w:left="0" w:firstLine="0"/>
        <w:jc w:val="right"/>
        <w:rPr>
          <w:rFonts w:ascii="ＭＳ 明朝" w:hAnsi="ＭＳ 明朝" w:cs="ＭＳ 明朝" w:eastAsia="ＭＳ 明朝"/>
          <w:color w:val="auto"/>
          <w:spacing w:val="14"/>
          <w:position w:val="0"/>
          <w:sz w:val="20"/>
          <w:shd w:fill="auto" w:val="clear"/>
        </w:rPr>
      </w:pPr>
      <w:r>
        <w:rPr>
          <w:rFonts w:ascii="ＭＳ 明朝" w:hAnsi="ＭＳ 明朝" w:cs="ＭＳ 明朝" w:eastAsia="ＭＳ 明朝"/>
          <w:color w:val="auto"/>
          <w:spacing w:val="0"/>
          <w:position w:val="0"/>
          <w:sz w:val="22"/>
          <w:shd w:fill="auto" w:val="clear"/>
        </w:rPr>
        <w:t xml:space="preserve">沖縄県知事　　玉城　康裕</w:t>
      </w:r>
    </w:p>
    <w:p>
      <w:pPr>
        <w:spacing w:before="0" w:after="0" w:line="240"/>
        <w:ind w:right="0" w:left="0" w:firstLine="0"/>
        <w:jc w:val="both"/>
        <w:rPr>
          <w:rFonts w:ascii="ＭＳ ゴシック" w:hAnsi="ＭＳ ゴシック" w:cs="ＭＳ ゴシック" w:eastAsia="ＭＳ ゴシック"/>
          <w:color w:val="auto"/>
          <w:spacing w:val="14"/>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１　委託業務名</w:t>
      </w:r>
    </w:p>
    <w:p>
      <w:pPr>
        <w:spacing w:before="0" w:after="0" w:line="240"/>
        <w:ind w:right="0" w:left="213" w:firstLine="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沖縄県子育て総合支援事業（高校生進学チャレンジ支援事業・北部圏域）業務委託</w:t>
      </w:r>
    </w:p>
    <w:p>
      <w:pPr>
        <w:spacing w:before="0" w:after="0" w:line="240"/>
        <w:ind w:right="0" w:left="0" w:firstLine="0"/>
        <w:jc w:val="both"/>
        <w:rPr>
          <w:rFonts w:ascii="ＭＳ ゴシック" w:hAnsi="ＭＳ ゴシック" w:cs="ＭＳ ゴシック" w:eastAsia="ＭＳ ゴシック"/>
          <w:color w:val="auto"/>
          <w:spacing w:val="0"/>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２　事業目的</w:t>
      </w:r>
    </w:p>
    <w:p>
      <w:pPr>
        <w:spacing w:before="0" w:after="0" w:line="240"/>
        <w:ind w:right="0" w:left="213" w:firstLine="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pPr>
        <w:spacing w:before="0" w:after="0" w:line="240"/>
        <w:ind w:right="0" w:left="0" w:firstLine="0"/>
        <w:jc w:val="both"/>
        <w:rPr>
          <w:rFonts w:ascii="ＭＳ ゴシック" w:hAnsi="ＭＳ ゴシック" w:cs="ＭＳ ゴシック" w:eastAsia="ＭＳ ゴシック"/>
          <w:color w:val="auto"/>
          <w:spacing w:val="0"/>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３　委託業務の概要</w:t>
      </w:r>
    </w:p>
    <w:p>
      <w:pPr>
        <w:spacing w:before="0" w:after="0" w:line="240"/>
        <w:ind w:right="0" w:left="213" w:firstLine="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別添「沖縄県子育て総合支援事業（高校生進学チャレンジ支援事業・北部圏域）業務委託に係る企画提案仕様書」のとおり。</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p>
    <w:p>
      <w:pPr>
        <w:spacing w:before="0" w:after="0" w:line="240"/>
        <w:ind w:right="0" w:left="0" w:firstLine="0"/>
        <w:jc w:val="left"/>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４　委託期間</w:t>
      </w:r>
    </w:p>
    <w:p>
      <w:pPr>
        <w:spacing w:before="0" w:after="0" w:line="240"/>
        <w:ind w:right="0" w:left="213" w:firstLine="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契約締結の日から令和９年３月12日（金）まで（予定）</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p>
    <w:p>
      <w:pPr>
        <w:spacing w:before="0" w:after="0" w:line="240"/>
        <w:ind w:right="0" w:left="0" w:firstLine="0"/>
        <w:jc w:val="left"/>
        <w:rPr>
          <w:rFonts w:ascii="ＭＳ ゴシック" w:hAnsi="ＭＳ ゴシック" w:cs="ＭＳ ゴシック" w:eastAsia="ＭＳ ゴシック"/>
          <w:color w:val="auto"/>
          <w:spacing w:val="0"/>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５　予算額</w:t>
      </w:r>
    </w:p>
    <w:p>
      <w:pPr>
        <w:spacing w:before="0" w:after="0" w:line="240"/>
        <w:ind w:right="0" w:left="0" w:firstLine="425"/>
        <w:jc w:val="left"/>
        <w:rPr>
          <w:rFonts w:ascii="ＭＳ ゴシック" w:hAnsi="ＭＳ ゴシック" w:cs="ＭＳ ゴシック" w:eastAsia="ＭＳ ゴシック"/>
          <w:color w:val="auto"/>
          <w:spacing w:val="0"/>
          <w:position w:val="0"/>
          <w:sz w:val="20"/>
          <w:u w:val="single"/>
          <w:shd w:fill="auto" w:val="clear"/>
        </w:rPr>
      </w:pPr>
      <w:r>
        <w:rPr>
          <w:rFonts w:ascii="ＭＳ 明朝" w:hAnsi="ＭＳ 明朝" w:cs="ＭＳ 明朝" w:eastAsia="ＭＳ 明朝"/>
          <w:color w:val="auto"/>
          <w:spacing w:val="0"/>
          <w:position w:val="0"/>
          <w:sz w:val="20"/>
          <w:shd w:fill="auto" w:val="clear"/>
        </w:rPr>
        <w:t xml:space="preserve">4,342,228</w:t>
      </w:r>
      <w:r>
        <w:rPr>
          <w:rFonts w:ascii="ＭＳ 明朝" w:hAnsi="ＭＳ 明朝" w:cs="ＭＳ 明朝" w:eastAsia="ＭＳ 明朝"/>
          <w:color w:val="auto"/>
          <w:spacing w:val="14"/>
          <w:position w:val="0"/>
          <w:sz w:val="20"/>
          <w:shd w:fill="auto" w:val="clear"/>
        </w:rPr>
        <w:t xml:space="preserve">円</w:t>
      </w:r>
      <w:r>
        <w:rPr>
          <w:rFonts w:ascii="ＭＳ ゴシック" w:hAnsi="ＭＳ ゴシック" w:cs="ＭＳ ゴシック" w:eastAsia="ＭＳ ゴシック"/>
          <w:color w:val="auto"/>
          <w:spacing w:val="14"/>
          <w:position w:val="0"/>
          <w:sz w:val="20"/>
          <w:shd w:fill="auto" w:val="clear"/>
        </w:rPr>
        <w:t xml:space="preserve">（消費税及び地方消費税を含む。）以内</w:t>
      </w:r>
    </w:p>
    <w:p>
      <w:pPr>
        <w:spacing w:before="0" w:after="0" w:line="240"/>
        <w:ind w:right="0" w:left="638" w:hanging="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※当該金額は、企画提案のために提示する金額の上限額であり、実際の契約金額ではない。</w:t>
      </w:r>
    </w:p>
    <w:p>
      <w:pPr>
        <w:spacing w:before="0" w:after="0" w:line="240"/>
        <w:ind w:right="0" w:left="638" w:hanging="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本募集要領は、令和８年度の業務に係る企画提案を募集するものであるが、令和９・10年度も同事業の実施を予定していることから、令和８年度及び令和９・10年度の３か年分について企画提案すること。ただし、本公募の採択者に継続して契約することを保証するものではない。</w:t>
      </w:r>
    </w:p>
    <w:p>
      <w:pPr>
        <w:spacing w:before="0" w:after="0" w:line="240"/>
        <w:ind w:right="0" w:left="0" w:firstLine="850"/>
        <w:jc w:val="both"/>
        <w:rPr>
          <w:rFonts w:ascii="ＭＳ ゴシック" w:hAnsi="ＭＳ ゴシック" w:cs="ＭＳ ゴシック" w:eastAsia="ＭＳ ゴシック"/>
          <w:color w:val="auto"/>
          <w:spacing w:val="0"/>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６　応募資格</w:t>
      </w:r>
    </w:p>
    <w:p>
      <w:pPr>
        <w:spacing w:before="0" w:after="0" w:line="240"/>
        <w:ind w:right="0" w:left="213" w:firstLine="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次に掲げる要件をすべて満たす事業者又は複数の事業者からなるコンソーシアムであること。</w:t>
      </w:r>
    </w:p>
    <w:p>
      <w:pPr>
        <w:spacing w:before="0" w:after="0" w:line="240"/>
        <w:ind w:right="0" w:left="454"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⑴　地方自治法施行令（昭和22年政令第16号）第167条の４第１項（※１）に規定する者に該当しないこと。コンソーシアムの場合は、構成員の全てがこの要件を満たすこと。</w:t>
      </w:r>
    </w:p>
    <w:tbl>
      <w:tblPr>
        <w:tblInd w:w="534" w:type="dxa"/>
      </w:tblPr>
      <w:tblGrid>
        <w:gridCol w:w="8170"/>
      </w:tblGrid>
      <w:tr>
        <w:trPr>
          <w:trHeight w:val="1" w:hRule="atLeast"/>
          <w:jc w:val="left"/>
        </w:trPr>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（※１）地方自治法施行令第167条の４第１項</w:t>
            </w:r>
          </w:p>
          <w:p>
            <w:pPr>
              <w:spacing w:before="0" w:after="0" w:line="240"/>
              <w:ind w:right="0" w:left="189" w:firstLine="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普通地方公共団体は、特別の理由がある場合を除くほか、一般競争入札に次の各号のいずれかに該当する者を参加させることができない。</w:t>
            </w:r>
          </w:p>
          <w:p>
            <w:pPr>
              <w:spacing w:before="0" w:after="0" w:line="240"/>
              <w:ind w:right="0" w:left="213" w:firstLine="0"/>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一　当該入札に係る契約を締結する能力を有しない者</w:t>
            </w:r>
          </w:p>
          <w:p>
            <w:pPr>
              <w:spacing w:before="0" w:after="0" w:line="240"/>
              <w:ind w:right="0" w:left="213" w:firstLine="0"/>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二　破産手続き開始の決定を受けて復権を得ない者</w:t>
            </w:r>
          </w:p>
          <w:p>
            <w:pPr>
              <w:spacing w:before="0" w:after="0" w:line="240"/>
              <w:ind w:right="0" w:left="454" w:hanging="241"/>
              <w:jc w:val="both"/>
              <w:rPr>
                <w:color w:val="auto"/>
                <w:position w:val="0"/>
                <w:shd w:fill="auto" w:val="clear"/>
              </w:rPr>
            </w:pPr>
            <w:r>
              <w:rPr>
                <w:rFonts w:ascii="ＭＳ ゴシック" w:hAnsi="ＭＳ ゴシック" w:cs="ＭＳ ゴシック" w:eastAsia="ＭＳ ゴシック"/>
                <w:color w:val="auto"/>
                <w:spacing w:val="14"/>
                <w:position w:val="0"/>
                <w:sz w:val="20"/>
                <w:shd w:fill="auto" w:val="clear"/>
              </w:rPr>
              <w:t xml:space="preserve">三　暴力団員による不当な行為の防止等に関する法律（平成三年法律第七七号）第三十二条第一項各号に掲げる者</w:t>
            </w:r>
          </w:p>
        </w:tc>
      </w:tr>
    </w:tbl>
    <w:p>
      <w:pPr>
        <w:spacing w:before="0" w:after="0" w:line="240"/>
        <w:ind w:right="0" w:left="454"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⑵　提出書類の受付期間において、会社再生法（平成14年法律第154号）に基づく再生手続き開始の申し立て及び民事再生法（平成11年法律第225号）に基づく民事再生手続き開始の申し立てがされていないものであること。コンソーシアムの場合は、構成員の全てがこの要件を満たすこと。</w:t>
      </w:r>
    </w:p>
    <w:p>
      <w:pPr>
        <w:spacing w:before="0" w:after="0" w:line="240"/>
        <w:ind w:right="0" w:left="454"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⑶　指名停止措置を受けている者、宗教活動や政治活動を主たる目的とする団体、暴力団員による不当な行為の防止等に関する法律第２条に規定する暴力団員又は暴力団と密接な関係を有する者でないこと。コンソーシアムの場合は、構成員の全てがこの要件を満たすこと。</w:t>
      </w:r>
    </w:p>
    <w:p>
      <w:pPr>
        <w:spacing w:before="0" w:after="0" w:line="240"/>
        <w:ind w:right="0" w:left="454"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⑷　コンソーシアムの場合は、⑴から⑶のほか以下の要件を全て満たすこと。</w:t>
      </w:r>
    </w:p>
    <w:p>
      <w:pPr>
        <w:spacing w:before="0" w:after="0" w:line="240"/>
        <w:ind w:right="0" w:left="694" w:hanging="48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　①　コンソーシアムの構成員が他のコンソーシアムの構成員として重複参加していないこと。</w:t>
      </w:r>
    </w:p>
    <w:p>
      <w:pPr>
        <w:spacing w:before="0" w:after="0" w:line="240"/>
        <w:ind w:right="0" w:left="694" w:hanging="48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　②　コンソーシアムの構成員が単体として重複参加していないこと。</w:t>
      </w:r>
    </w:p>
    <w:p>
      <w:pPr>
        <w:spacing w:before="0" w:after="0" w:line="240"/>
        <w:ind w:right="0" w:left="454"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⑸　本事業を行う意思及び具体的計画を有し、かつ、業務委託の内容及び経理処理を的確に実施できる能力を有すること。</w:t>
      </w:r>
    </w:p>
    <w:p>
      <w:pPr>
        <w:spacing w:before="0" w:after="0" w:line="240"/>
        <w:ind w:right="0" w:left="454"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⑹　沖縄県北部福祉事務所管轄のうち沖縄本島内（※）で、高校生に対し大学進学に係る学習を実施し、大学合格させた実績のある者。</w:t>
      </w:r>
    </w:p>
    <w:p>
      <w:pPr>
        <w:spacing w:before="0" w:after="0" w:line="240"/>
        <w:ind w:right="0" w:left="0" w:firstLine="722"/>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※名護市、本部町、今帰仁村、大宜味村、東村、国頭村の１市１町４村</w:t>
      </w:r>
    </w:p>
    <w:p>
      <w:pPr>
        <w:spacing w:before="0" w:after="0" w:line="240"/>
        <w:ind w:right="0" w:left="454"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⑺　今回の委託に際して、主として本業務委託に従事する正副２名以上の担当者を割り当て、本業務委託に係る統制及びその他事務について、十分な遂行体制がとれること。</w:t>
      </w:r>
    </w:p>
    <w:p>
      <w:pPr>
        <w:spacing w:before="0" w:after="0" w:line="240"/>
        <w:ind w:right="0" w:left="454"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⑻　本事業を受託した場合は、受け入れる生徒の選考試験及び面接の実施ができること。</w:t>
      </w:r>
    </w:p>
    <w:p>
      <w:pPr>
        <w:spacing w:before="0" w:after="0" w:line="240"/>
        <w:ind w:right="0" w:left="0" w:firstLine="0"/>
        <w:jc w:val="both"/>
        <w:rPr>
          <w:rFonts w:ascii="ＭＳ ゴシック" w:hAnsi="ＭＳ ゴシック" w:cs="ＭＳ ゴシック" w:eastAsia="ＭＳ ゴシック"/>
          <w:color w:val="auto"/>
          <w:spacing w:val="14"/>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0"/>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７　応募手続等</w:t>
      </w:r>
    </w:p>
    <w:p>
      <w:pPr>
        <w:spacing w:before="0" w:after="0" w:line="240"/>
        <w:ind w:right="0" w:left="0" w:firstLine="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⑴　スケジュール</w:t>
      </w:r>
    </w:p>
    <w:tbl>
      <w:tblPr>
        <w:tblInd w:w="534" w:type="dxa"/>
      </w:tblPr>
      <w:tblGrid>
        <w:gridCol w:w="4819"/>
        <w:gridCol w:w="3260"/>
      </w:tblGrid>
      <w:tr>
        <w:trPr>
          <w:trHeight w:val="1" w:hRule="atLeast"/>
          <w:jc w:val="left"/>
        </w:trPr>
        <w:tc>
          <w:tcPr>
            <w:tcW w:w="48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令和８年２月19日（</w:t>
            </w:r>
            <w:r>
              <w:rPr>
                <w:rFonts w:ascii="ＭＳ ゴシック" w:hAnsi="ＭＳ ゴシック" w:cs="ＭＳ ゴシック" w:eastAsia="ＭＳ ゴシック"/>
                <w:color w:val="auto"/>
                <w:spacing w:val="0"/>
                <w:position w:val="0"/>
                <w:sz w:val="20"/>
                <w:shd w:fill="auto" w:val="clear"/>
              </w:rPr>
              <w:t xml:space="preserve">木</w:t>
            </w:r>
            <w:r>
              <w:rPr>
                <w:rFonts w:ascii="ＭＳ ゴシック" w:hAnsi="ＭＳ ゴシック" w:cs="ＭＳ ゴシック" w:eastAsia="ＭＳ ゴシック"/>
                <w:color w:val="auto"/>
                <w:spacing w:val="0"/>
                <w:position w:val="0"/>
                <w:sz w:val="20"/>
                <w:shd w:fill="auto" w:val="clear"/>
              </w:rPr>
              <w:t xml:space="preserve">）</w:t>
            </w:r>
          </w:p>
        </w:tc>
        <w:tc>
          <w:tcPr>
            <w:tcW w:w="3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企画提案公募開始</w:t>
            </w:r>
          </w:p>
        </w:tc>
      </w:tr>
      <w:tr>
        <w:trPr>
          <w:trHeight w:val="1" w:hRule="atLeast"/>
          <w:jc w:val="left"/>
        </w:trPr>
        <w:tc>
          <w:tcPr>
            <w:tcW w:w="48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令和８年３月３日（火）16時必着</w:t>
            </w:r>
          </w:p>
        </w:tc>
        <w:tc>
          <w:tcPr>
            <w:tcW w:w="3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質問受付締切</w:t>
            </w:r>
          </w:p>
        </w:tc>
      </w:tr>
      <w:tr>
        <w:trPr>
          <w:trHeight w:val="1" w:hRule="atLeast"/>
          <w:jc w:val="left"/>
        </w:trPr>
        <w:tc>
          <w:tcPr>
            <w:tcW w:w="48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令和８年３月６日（金）12時必着</w:t>
            </w:r>
          </w:p>
        </w:tc>
        <w:tc>
          <w:tcPr>
            <w:tcW w:w="3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参加申込締切</w:t>
            </w:r>
          </w:p>
        </w:tc>
      </w:tr>
      <w:tr>
        <w:trPr>
          <w:trHeight w:val="1" w:hRule="atLeast"/>
          <w:jc w:val="left"/>
        </w:trPr>
        <w:tc>
          <w:tcPr>
            <w:tcW w:w="48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令和８年３月９日（月）16時必着</w:t>
            </w:r>
          </w:p>
        </w:tc>
        <w:tc>
          <w:tcPr>
            <w:tcW w:w="3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ＭＳ ゴシック" w:hAnsi="ＭＳ ゴシック" w:cs="ＭＳ ゴシック" w:eastAsia="ＭＳ ゴシック"/>
                <w:color w:val="auto"/>
                <w:spacing w:val="14"/>
                <w:position w:val="0"/>
                <w:sz w:val="20"/>
                <w:shd w:fill="auto" w:val="clear"/>
              </w:rPr>
              <w:t xml:space="preserve">企画提案書提出締切</w:t>
            </w:r>
          </w:p>
        </w:tc>
      </w:tr>
      <w:tr>
        <w:trPr>
          <w:trHeight w:val="1" w:hRule="atLeast"/>
          <w:jc w:val="left"/>
        </w:trPr>
        <w:tc>
          <w:tcPr>
            <w:tcW w:w="48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令和８年４月上旬 ※予定</w:t>
            </w:r>
          </w:p>
        </w:tc>
        <w:tc>
          <w:tcPr>
            <w:tcW w:w="3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ＭＳ ゴシック" w:hAnsi="ＭＳ ゴシック" w:cs="ＭＳ ゴシック" w:eastAsia="ＭＳ ゴシック"/>
                <w:color w:val="auto"/>
                <w:spacing w:val="14"/>
                <w:position w:val="0"/>
                <w:sz w:val="20"/>
                <w:shd w:fill="auto" w:val="clear"/>
              </w:rPr>
              <w:t xml:space="preserve">選定結果通知</w:t>
            </w:r>
          </w:p>
        </w:tc>
      </w:tr>
      <w:tr>
        <w:trPr>
          <w:trHeight w:val="1" w:hRule="atLeast"/>
          <w:jc w:val="left"/>
        </w:trPr>
        <w:tc>
          <w:tcPr>
            <w:tcW w:w="48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令和８年４月中 ※予定</w:t>
            </w:r>
          </w:p>
        </w:tc>
        <w:tc>
          <w:tcPr>
            <w:tcW w:w="3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ＭＳ ゴシック" w:hAnsi="ＭＳ ゴシック" w:cs="ＭＳ ゴシック" w:eastAsia="ＭＳ ゴシック"/>
                <w:color w:val="auto"/>
                <w:spacing w:val="14"/>
                <w:position w:val="0"/>
                <w:sz w:val="20"/>
                <w:shd w:fill="auto" w:val="clear"/>
              </w:rPr>
              <w:t xml:space="preserve">契約締結</w:t>
            </w:r>
          </w:p>
        </w:tc>
      </w:tr>
    </w:tbl>
    <w:p>
      <w:pPr>
        <w:spacing w:before="0" w:after="0" w:line="240"/>
        <w:ind w:right="0" w:left="0" w:firstLine="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⑵　質問事項受付</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①質問方法</w:t>
      </w:r>
    </w:p>
    <w:p>
      <w:pPr>
        <w:spacing w:before="0" w:after="0" w:line="240"/>
        <w:ind w:right="0" w:left="638"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質問書【様式１】に記入し、Ｅメールにより送信すること（必ず電話で受信確認を行うこと）。</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②質問に対する回答</w:t>
      </w:r>
    </w:p>
    <w:p>
      <w:pPr>
        <w:spacing w:before="0" w:after="0" w:line="240"/>
        <w:ind w:right="0" w:left="0" w:firstLine="638"/>
        <w:jc w:val="left"/>
        <w:rPr>
          <w:rFonts w:ascii="ＭＳ 明朝" w:hAnsi="ＭＳ 明朝" w:cs="ＭＳ 明朝" w:eastAsia="ＭＳ 明朝"/>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県こども家庭課ホームページにて随時、回答を掲載する。</w:t>
      </w:r>
    </w:p>
    <w:p>
      <w:pPr>
        <w:spacing w:before="0" w:after="0" w:line="240"/>
        <w:ind w:right="0" w:left="425" w:firstLine="213"/>
        <w:jc w:val="left"/>
        <w:rPr>
          <w:rFonts w:ascii="ＭＳ ゴシック" w:hAnsi="ＭＳ ゴシック" w:cs="ＭＳ ゴシック" w:eastAsia="ＭＳ ゴシック"/>
          <w:color w:val="auto"/>
          <w:spacing w:val="0"/>
          <w:position w:val="0"/>
          <w:sz w:val="20"/>
          <w:shd w:fill="auto" w:val="clear"/>
        </w:rPr>
      </w:pPr>
      <w:r>
        <w:rPr>
          <w:rFonts w:ascii="ＭＳ 明朝" w:hAnsi="ＭＳ 明朝" w:cs="ＭＳ 明朝" w:eastAsia="ＭＳ 明朝"/>
          <w:color w:val="auto"/>
          <w:spacing w:val="0"/>
          <w:position w:val="0"/>
          <w:sz w:val="20"/>
          <w:shd w:fill="auto" w:val="clear"/>
        </w:rPr>
        <w:t xml:space="preserve">（最終回答は令和８年３月５日（木）17時までに行う。）</w:t>
      </w:r>
    </w:p>
    <w:p>
      <w:pPr>
        <w:spacing w:before="0" w:after="0" w:line="240"/>
        <w:ind w:right="0" w:left="0" w:firstLine="213"/>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⑶　参加申込</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①提出書類</w:t>
      </w:r>
    </w:p>
    <w:p>
      <w:pPr>
        <w:spacing w:before="0" w:after="0" w:line="240"/>
        <w:ind w:right="0" w:left="425" w:firstLine="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企画提案参加申込書【様式２】</w:t>
      </w:r>
    </w:p>
    <w:p>
      <w:pPr>
        <w:spacing w:before="0" w:after="0" w:line="240"/>
        <w:ind w:right="0" w:left="425" w:firstLine="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誓約書【様式３】※コンソーシアムの場合は構成員ごとに作成</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②提出方法</w:t>
      </w:r>
    </w:p>
    <w:p>
      <w:pPr>
        <w:spacing w:before="0" w:after="0" w:line="240"/>
        <w:ind w:right="0" w:left="425" w:firstLine="213"/>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持参又は郵送（到着確認が可能な手段で、申込期限必着）</w:t>
      </w:r>
    </w:p>
    <w:p>
      <w:pPr>
        <w:spacing w:before="0" w:after="0" w:line="240"/>
        <w:ind w:right="0" w:left="0" w:firstLine="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⑷　企画提案書等の提出</w:t>
      </w:r>
    </w:p>
    <w:p>
      <w:pPr>
        <w:spacing w:before="0" w:after="0" w:line="240"/>
        <w:ind w:right="0" w:left="425"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①提出書類・提出部数</w:t>
      </w:r>
    </w:p>
    <w:tbl>
      <w:tblPr>
        <w:tblInd w:w="675" w:type="dxa"/>
      </w:tblPr>
      <w:tblGrid>
        <w:gridCol w:w="5954"/>
        <w:gridCol w:w="2075"/>
      </w:tblGrid>
      <w:tr>
        <w:trPr>
          <w:trHeight w:val="1" w:hRule="atLeast"/>
          <w:jc w:val="left"/>
        </w:trPr>
        <w:tc>
          <w:tcPr>
            <w:tcW w:w="59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ア　企画提案応募申請書【様式４】</w:t>
            </w:r>
          </w:p>
        </w:tc>
        <w:tc>
          <w:tcPr>
            <w:tcW w:w="2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・・・１部</w:t>
            </w:r>
          </w:p>
        </w:tc>
      </w:tr>
      <w:tr>
        <w:trPr>
          <w:trHeight w:val="1" w:hRule="atLeast"/>
          <w:jc w:val="left"/>
        </w:trPr>
        <w:tc>
          <w:tcPr>
            <w:tcW w:w="59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イ　会社概要　　　　　【様式５】</w:t>
            </w:r>
          </w:p>
        </w:tc>
        <w:tc>
          <w:tcPr>
            <w:tcW w:w="2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・・・８部</w:t>
            </w:r>
          </w:p>
        </w:tc>
      </w:tr>
      <w:tr>
        <w:trPr>
          <w:trHeight w:val="1" w:hRule="atLeast"/>
          <w:jc w:val="left"/>
        </w:trPr>
        <w:tc>
          <w:tcPr>
            <w:tcW w:w="59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ウ　企画提案書　　　　【様式６】</w:t>
            </w:r>
          </w:p>
        </w:tc>
        <w:tc>
          <w:tcPr>
            <w:tcW w:w="2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・・・８部</w:t>
            </w:r>
          </w:p>
        </w:tc>
      </w:tr>
      <w:tr>
        <w:trPr>
          <w:trHeight w:val="1" w:hRule="atLeast"/>
          <w:jc w:val="left"/>
        </w:trPr>
        <w:tc>
          <w:tcPr>
            <w:tcW w:w="59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エ　経費見積書　　　　【様式７】</w:t>
            </w:r>
          </w:p>
        </w:tc>
        <w:tc>
          <w:tcPr>
            <w:tcW w:w="2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・・・８部</w:t>
            </w:r>
          </w:p>
        </w:tc>
      </w:tr>
      <w:tr>
        <w:trPr>
          <w:trHeight w:val="1" w:hRule="atLeast"/>
          <w:jc w:val="left"/>
        </w:trPr>
        <w:tc>
          <w:tcPr>
            <w:tcW w:w="59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オ　生徒向け授業料等の料金表もしくは案内文書</w:t>
            </w:r>
          </w:p>
        </w:tc>
        <w:tc>
          <w:tcPr>
            <w:tcW w:w="2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・・・８部</w:t>
            </w:r>
          </w:p>
        </w:tc>
      </w:tr>
      <w:tr>
        <w:trPr>
          <w:trHeight w:val="1" w:hRule="atLeast"/>
          <w:jc w:val="left"/>
        </w:trPr>
        <w:tc>
          <w:tcPr>
            <w:tcW w:w="59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カ　塾のパンフレット等（なければ不要）</w:t>
            </w:r>
          </w:p>
        </w:tc>
        <w:tc>
          <w:tcPr>
            <w:tcW w:w="2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・・・８部</w:t>
            </w:r>
          </w:p>
        </w:tc>
      </w:tr>
      <w:tr>
        <w:trPr>
          <w:trHeight w:val="1" w:hRule="atLeast"/>
          <w:jc w:val="left"/>
        </w:trPr>
        <w:tc>
          <w:tcPr>
            <w:tcW w:w="59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キ　コンソーシアム協定書【様式は任意】</w:t>
            </w:r>
          </w:p>
        </w:tc>
        <w:tc>
          <w:tcPr>
            <w:tcW w:w="20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ＭＳ ゴシック" w:hAnsi="ＭＳ ゴシック" w:cs="ＭＳ ゴシック" w:eastAsia="ＭＳ ゴシック"/>
                <w:color w:val="auto"/>
                <w:spacing w:val="0"/>
                <w:position w:val="0"/>
                <w:sz w:val="20"/>
                <w:shd w:fill="auto" w:val="clear"/>
              </w:rPr>
              <w:t xml:space="preserve">・・・１部</w:t>
            </w:r>
          </w:p>
        </w:tc>
      </w:tr>
    </w:tbl>
    <w:p>
      <w:pPr>
        <w:spacing w:before="0" w:after="0" w:line="240"/>
        <w:ind w:right="0" w:left="851" w:hanging="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※コンソーシアムの場合、イウオカは全ての構成員分を提出すること。</w:t>
      </w:r>
    </w:p>
    <w:p>
      <w:pPr>
        <w:spacing w:before="0" w:after="0" w:line="240"/>
        <w:ind w:right="0" w:left="851" w:hanging="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※片面印刷（Ａ４用紙）すること。パンフレット等、すでに印刷された資料を提出する場合は、この限りではない。</w:t>
      </w:r>
    </w:p>
    <w:p>
      <w:pPr>
        <w:spacing w:before="0" w:after="0" w:line="240"/>
        <w:ind w:right="0" w:left="851" w:hanging="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上記イからカの書類（以下「企画提案書一式」という。）を１セットにしてホッチキス等で綴り（Ａ４長辺側を穴あけ）、適宜インデックス等を付けるか、又は、全ての書類に通し番号でページを付すこと。</w:t>
      </w:r>
    </w:p>
    <w:p>
      <w:pPr>
        <w:spacing w:before="0" w:after="0" w:line="240"/>
        <w:ind w:right="0" w:left="851" w:hanging="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上記エについて、学習塾サービスにかかる経費（塾の料金）は、本事業を利用しない生徒に提供する料金（通常の塾の料金）と同一の設定とすること。なお、一般管理費は生徒選抜に係る項目にのみ計上を認める。</w:t>
      </w:r>
    </w:p>
    <w:p>
      <w:pPr>
        <w:spacing w:before="0" w:after="0" w:line="240"/>
        <w:ind w:right="0" w:left="425"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②提出方法</w:t>
      </w:r>
    </w:p>
    <w:p>
      <w:pPr>
        <w:spacing w:before="0" w:after="0" w:line="240"/>
        <w:ind w:right="0" w:left="425" w:firstLine="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持参又は郵送（到着確認が可能な手段で、申込期限必着）</w:t>
      </w:r>
    </w:p>
    <w:p>
      <w:pPr>
        <w:spacing w:before="0" w:after="0" w:line="240"/>
        <w:ind w:right="0" w:left="425" w:firstLine="213"/>
        <w:jc w:val="left"/>
        <w:rPr>
          <w:rFonts w:ascii="ＭＳ ゴシック" w:hAnsi="ＭＳ ゴシック" w:cs="ＭＳ ゴシック" w:eastAsia="ＭＳ ゴシック"/>
          <w:color w:val="auto"/>
          <w:spacing w:val="0"/>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８　企画提案書の作成方法</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企画提案書【様式６】により作成すること。</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※コンソーシアムの場合は、構成員ごとに作成すること。</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⑴　本事業に対する考えについて</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⑵　対応予定の教室数について</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⑶　学習支援方針等について</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①　貴塾の特徴</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②　PR等</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③　実施体制</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⑷　学習支援内容について</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⑸　大学合格実績について</w:t>
      </w:r>
    </w:p>
    <w:p>
      <w:pPr>
        <w:spacing w:before="0" w:after="0" w:line="240"/>
        <w:ind w:right="0" w:left="879" w:hanging="260"/>
        <w:jc w:val="left"/>
        <w:rPr>
          <w:rFonts w:ascii="ＭＳ ゴシック" w:hAnsi="ＭＳ ゴシック" w:cs="ＭＳ ゴシック" w:eastAsia="ＭＳ ゴシック"/>
          <w:color w:val="auto"/>
          <w:spacing w:val="0"/>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９　企画提案に係る留意事項</w:t>
      </w:r>
    </w:p>
    <w:p>
      <w:pPr>
        <w:spacing w:before="0" w:after="0" w:line="240"/>
        <w:ind w:right="0" w:left="426"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⑴　企画提案書等は提案者１者につき１提案のみ受け付けるものとし、提出後の書き換え、差し替え及び撤回は認めないものとする。また、提出された書類は返却しない。</w:t>
      </w:r>
    </w:p>
    <w:p>
      <w:pPr>
        <w:spacing w:before="0" w:after="0" w:line="240"/>
        <w:ind w:right="0" w:left="426"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⑵　虚偽の記載又は募集要領に適合しない企画提案書等は、無効とする。</w:t>
      </w:r>
    </w:p>
    <w:p>
      <w:pPr>
        <w:spacing w:before="0" w:after="0" w:line="240"/>
        <w:ind w:right="0" w:left="426"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⑶　応募資格要件を満たさない者又は委託事業者を選定するまでの間に応募資格要件を満たさなくなった者が提出した企画提案書等は、無効とする。</w:t>
      </w:r>
    </w:p>
    <w:p>
      <w:pPr>
        <w:spacing w:before="0" w:after="0" w:line="240"/>
        <w:ind w:right="0" w:left="426"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⑷　企画提案書の作成に要する費用等については、提案者の負担とする。</w:t>
      </w:r>
    </w:p>
    <w:p>
      <w:pPr>
        <w:spacing w:before="0" w:after="0" w:line="240"/>
        <w:ind w:right="0" w:left="426"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⑸　提出された企画提案書等は、本企画提案における選定作業以外には使用しない。</w:t>
      </w:r>
    </w:p>
    <w:p>
      <w:pPr>
        <w:spacing w:before="0" w:after="0" w:line="240"/>
        <w:ind w:right="0" w:left="426"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⑹　企画提案にあたり、企画提案書等に連携先等の具体的な法人名称を使用する場合は、企画提案者が当該法人等から了承を得ること。</w:t>
      </w:r>
    </w:p>
    <w:p>
      <w:pPr>
        <w:spacing w:before="0" w:after="0" w:line="240"/>
        <w:ind w:right="0" w:left="426" w:hanging="213"/>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⑺　今回の公募は委託契約候補者の順位を決定するものであり、契約を保証するものではない。</w:t>
      </w:r>
    </w:p>
    <w:p>
      <w:pPr>
        <w:spacing w:before="0" w:after="0" w:line="240"/>
        <w:ind w:right="0" w:left="426" w:hanging="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⑻　事業の実施にあたっては、県と随時、実施内容を協議しながら進めていくものとし、企画提案内容全ての実施を保証するものではない。</w:t>
      </w:r>
    </w:p>
    <w:p>
      <w:pPr>
        <w:spacing w:before="0" w:after="0" w:line="240"/>
        <w:ind w:right="0" w:left="426" w:hanging="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⑼　沖縄県子育て総合支援事業（高校生進学チャレンジ支援事業）の他圏域への同時応募を可能とする。</w:t>
      </w:r>
    </w:p>
    <w:p>
      <w:pPr>
        <w:spacing w:before="0" w:after="0" w:line="240"/>
        <w:ind w:right="0" w:left="426" w:hanging="213"/>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⑽　事務取扱については、沖縄県の休日を定める条例（平成３年沖縄県条例第15条）第１条第１項に規定する県の休日を除く、９時から17時までとする。</w:t>
      </w:r>
    </w:p>
    <w:p>
      <w:pPr>
        <w:spacing w:before="0" w:after="0" w:line="240"/>
        <w:ind w:right="0" w:left="0" w:firstLine="0"/>
        <w:jc w:val="left"/>
        <w:rPr>
          <w:rFonts w:ascii="ＭＳ ゴシック" w:hAnsi="ＭＳ ゴシック" w:cs="ＭＳ ゴシック" w:eastAsia="ＭＳ ゴシック"/>
          <w:color w:val="auto"/>
          <w:spacing w:val="14"/>
          <w:position w:val="0"/>
          <w:sz w:val="20"/>
          <w:shd w:fill="auto" w:val="clear"/>
        </w:rPr>
      </w:pPr>
    </w:p>
    <w:p>
      <w:pPr>
        <w:spacing w:before="0" w:after="0" w:line="240"/>
        <w:ind w:right="0" w:left="0" w:firstLine="0"/>
        <w:jc w:val="left"/>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14"/>
          <w:position w:val="0"/>
          <w:sz w:val="20"/>
          <w:u w:val="single"/>
          <w:shd w:fill="auto" w:val="clear"/>
        </w:rPr>
        <w:t xml:space="preserve">10　経費の計上</w:t>
      </w:r>
    </w:p>
    <w:p>
      <w:pPr>
        <w:spacing w:before="0" w:after="0" w:line="240"/>
        <w:ind w:right="0" w:left="213"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上記「７　応募手続等」中「⑷エ　経費積算書【様式７】」は、次の内容で積算すること。</w:t>
      </w:r>
    </w:p>
    <w:p>
      <w:pPr>
        <w:spacing w:before="0" w:after="0" w:line="240"/>
        <w:ind w:right="0" w:left="0"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⑴　受入人数</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１年生１名程度、２年生２名程度、３年生４名程度とすること。</w:t>
      </w:r>
    </w:p>
    <w:p>
      <w:pPr>
        <w:spacing w:before="0" w:after="0" w:line="240"/>
        <w:ind w:right="0" w:left="454" w:hanging="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⑵　学習支援期間</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令和８年度は６月から翌年３月までの10ヶ月の経費を見積もること。</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令和９・10年度は４月から翌年３月までの１年分の経費を見積もること。</w:t>
      </w:r>
    </w:p>
    <w:p>
      <w:pPr>
        <w:spacing w:before="0" w:after="0" w:line="240"/>
        <w:ind w:right="0" w:left="574" w:hanging="183"/>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※なお、高校３年生は３月までの経費を見積もるが、進路先決定後は支援の終了を県と協議できるものとする。</w:t>
      </w:r>
    </w:p>
    <w:p>
      <w:pPr>
        <w:spacing w:before="0" w:after="0" w:line="240"/>
        <w:ind w:right="0" w:left="0"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⑶ 経費項目</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以下の項目の計上が考えられる。なお、①から④の各単価は、一般の生徒を通塾させる時の費用と同額で計上すること。</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①入会金</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②授業料</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月謝払いもしくは一括払いか明示すること。</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③授業料以外の費用</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上記①及び②以外に係る費用（施設使用料、夏期・冬期講座等特別講座費、教材費、個別支援費等、その他授業料以外に係る費用）を計上すること。</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月謝払いもしくは一括払いか明示すること。</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④模擬試験代</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自社で受験できる全国規模の模試の費用を計上すること。</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一般的に受験する可能性がある模試を選定し費用を計上すること。</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⑤生徒選抜の実施に要する経費</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学力テスト（入塾テスト）に係る問題作成や実施、面接等を行うにあたり必要な費用などを計上すること。</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⑥一般管理費</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上記⑤の10％以内（①～④は算定基礎に含まない。）</w:t>
      </w:r>
    </w:p>
    <w:p>
      <w:pPr>
        <w:spacing w:before="0" w:after="0" w:line="240"/>
        <w:ind w:right="0" w:left="425" w:firstLine="0"/>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⑦消費税（10％で計上すること）</w:t>
      </w:r>
    </w:p>
    <w:p>
      <w:pPr>
        <w:spacing w:before="0" w:after="0" w:line="240"/>
        <w:ind w:right="0" w:left="0"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⑷　留意事項</w:t>
      </w:r>
    </w:p>
    <w:p>
      <w:pPr>
        <w:spacing w:before="0" w:after="0" w:line="240"/>
        <w:ind w:right="0" w:left="425" w:firstLine="241"/>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上記①～⑤は、税抜金額で記載すること。</w:t>
      </w:r>
    </w:p>
    <w:p>
      <w:pPr>
        <w:spacing w:before="0" w:after="0" w:line="240"/>
        <w:ind w:right="0" w:left="0" w:firstLine="0"/>
        <w:jc w:val="left"/>
        <w:rPr>
          <w:rFonts w:ascii="ＭＳ ゴシック" w:hAnsi="ＭＳ ゴシック" w:cs="ＭＳ ゴシック" w:eastAsia="ＭＳ ゴシック"/>
          <w:color w:val="auto"/>
          <w:spacing w:val="14"/>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11　委託候補者の選定方法等</w:t>
      </w:r>
    </w:p>
    <w:p>
      <w:pPr>
        <w:spacing w:before="0" w:after="0" w:line="240"/>
        <w:ind w:right="0" w:left="0" w:firstLine="0"/>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⑴　審査方法</w:t>
      </w:r>
    </w:p>
    <w:p>
      <w:pPr>
        <w:spacing w:before="0" w:after="0" w:line="240"/>
        <w:ind w:right="0" w:left="425" w:firstLine="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沖縄県に設置する企画提案選定審査会において、提出された企画提案書一式について総合的に審査し、最も優れた提案者を上位として委託契約候補者の順位を決定する。なお、一定水準を満たした提案がないと判断された場合には「該当者なし」とする。</w:t>
      </w:r>
    </w:p>
    <w:p>
      <w:pPr>
        <w:spacing w:before="0" w:after="0" w:line="240"/>
        <w:ind w:right="0" w:left="638" w:hanging="213"/>
        <w:jc w:val="both"/>
        <w:rPr>
          <w:rFonts w:ascii="ＭＳ ゴシック" w:hAnsi="ＭＳ ゴシック" w:cs="ＭＳ ゴシック" w:eastAsia="ＭＳ ゴシック"/>
          <w:color w:val="auto"/>
          <w:spacing w:val="0"/>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　企画提案選定審査会は書面審査とする場合がある。</w:t>
      </w:r>
    </w:p>
    <w:p>
      <w:pPr>
        <w:spacing w:before="0" w:after="0" w:line="240"/>
        <w:ind w:right="0" w:left="0" w:firstLine="0"/>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　⑵　質問について</w:t>
      </w:r>
    </w:p>
    <w:p>
      <w:pPr>
        <w:spacing w:before="0" w:after="0" w:line="240"/>
        <w:ind w:right="0" w:left="425" w:firstLine="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企画提案選定審査会は、提出された企画提案書一式の内容について、当該応募者へ質問を行うことができ、質問を受けた場合は、当審査会が示す回答期限までに回答することとする。</w:t>
      </w:r>
    </w:p>
    <w:p>
      <w:pPr>
        <w:spacing w:before="0" w:after="0" w:line="240"/>
        <w:ind w:right="0" w:left="0" w:firstLine="638"/>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なお、質問及び回答は別途定める様式を用いＥメールにより行うこととする。</w:t>
      </w:r>
    </w:p>
    <w:p>
      <w:pPr>
        <w:spacing w:before="0" w:after="0" w:line="240"/>
        <w:ind w:right="0" w:left="0" w:firstLine="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⑶　優先交渉者との協議について</w:t>
      </w:r>
    </w:p>
    <w:p>
      <w:pPr>
        <w:spacing w:before="0" w:after="0" w:line="240"/>
        <w:ind w:right="0" w:left="425" w:firstLine="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審査により決定した優先交渉第１位及び第２位である応募者と本事業の委託契約に関する協議を行い、協議が合意に至った場合は、当該応募者と委託契約を締結する。</w:t>
      </w:r>
    </w:p>
    <w:p>
      <w:pPr>
        <w:spacing w:before="0" w:after="0" w:line="240"/>
        <w:ind w:right="0" w:left="425" w:firstLine="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ただし、優先交渉順位第１位及び第２位の応募者との協議が合意に至らなかった場合は、次順位の応募者と委託契約に関する協議を行う。</w:t>
      </w:r>
    </w:p>
    <w:p>
      <w:pPr>
        <w:spacing w:before="0" w:after="0" w:line="240"/>
        <w:ind w:right="0" w:left="213" w:firstLine="425"/>
        <w:jc w:val="left"/>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提出された企画提案書一式、審査内容及び審査経過等については公表しない。</w:t>
      </w:r>
    </w:p>
    <w:p>
      <w:pPr>
        <w:spacing w:before="0" w:after="0" w:line="240"/>
        <w:ind w:right="0" w:left="0" w:firstLine="0"/>
        <w:jc w:val="left"/>
        <w:rPr>
          <w:rFonts w:ascii="ＭＳ ゴシック" w:hAnsi="ＭＳ ゴシック" w:cs="ＭＳ ゴシック" w:eastAsia="ＭＳ ゴシック"/>
          <w:color w:val="auto"/>
          <w:spacing w:val="0"/>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12　結果の通知</w:t>
      </w:r>
    </w:p>
    <w:p>
      <w:pPr>
        <w:spacing w:before="0" w:after="0" w:line="240"/>
        <w:ind w:right="0" w:left="0" w:firstLine="425"/>
        <w:jc w:val="left"/>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選定結果は、全ての提案者に対して文書で通知する。</w:t>
      </w:r>
    </w:p>
    <w:p>
      <w:pPr>
        <w:spacing w:before="0" w:after="0" w:line="240"/>
        <w:ind w:right="0" w:left="0" w:firstLine="0"/>
        <w:jc w:val="both"/>
        <w:rPr>
          <w:rFonts w:ascii="ＭＳ ゴシック" w:hAnsi="ＭＳ ゴシック" w:cs="ＭＳ ゴシック" w:eastAsia="ＭＳ ゴシック"/>
          <w:color w:val="auto"/>
          <w:spacing w:val="14"/>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13　契約締結時の留意事項</w:t>
      </w:r>
    </w:p>
    <w:p>
      <w:pPr>
        <w:spacing w:before="0" w:after="0" w:line="240"/>
        <w:ind w:right="0" w:left="0" w:firstLine="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⑴　契約締結の手続き</w:t>
      </w:r>
    </w:p>
    <w:p>
      <w:pPr>
        <w:spacing w:before="0" w:after="0" w:line="240"/>
        <w:ind w:right="0" w:left="638"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①委託候補者を決定したときは、県は、あらためて業務仕様書を作成し、沖縄県財務規則（昭和47年規則第12号）に定める随意契約の手続きにより、委託候補者から見積書を取り、予定価格の範囲内であることを確認したうえで委託契約を締結し、契約書を交わすものとする。</w:t>
      </w:r>
    </w:p>
    <w:p>
      <w:pPr>
        <w:spacing w:before="0" w:after="0" w:line="240"/>
        <w:ind w:right="0" w:left="638"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②委託契約の締結時に行う業務仕様書に関する協議において、企画提案内容の変更等を求めることがある。</w:t>
      </w:r>
    </w:p>
    <w:p>
      <w:pPr>
        <w:spacing w:before="0" w:after="0" w:line="240"/>
        <w:ind w:right="0" w:left="638" w:hanging="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③契約保証金</w:t>
      </w:r>
    </w:p>
    <w:p>
      <w:pPr>
        <w:spacing w:before="0" w:after="0" w:line="240"/>
        <w:ind w:right="0" w:left="425" w:firstLine="213"/>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契約締結の際は、契約保証金として契約金額の100分の10以上の額を契約締結前に納付すること。</w:t>
      </w:r>
    </w:p>
    <w:p>
      <w:pPr>
        <w:spacing w:before="0" w:after="0" w:line="240"/>
        <w:ind w:right="0" w:left="425" w:firstLine="213"/>
        <w:jc w:val="both"/>
        <w:rPr>
          <w:rFonts w:ascii="ＭＳ ゴシック" w:hAnsi="ＭＳ ゴシック" w:cs="ＭＳ ゴシック" w:eastAsia="ＭＳ ゴシック"/>
          <w:color w:val="auto"/>
          <w:spacing w:val="0"/>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ただし、沖縄県財務規則第101条第２項各号のいずれかに該当する場合は、契約保証金の全部又は一部の納付を免除することがある。</w:t>
      </w:r>
    </w:p>
    <w:tbl>
      <w:tblPr>
        <w:tblInd w:w="534" w:type="dxa"/>
      </w:tblPr>
      <w:tblGrid>
        <w:gridCol w:w="8186"/>
      </w:tblGrid>
      <w:tr>
        <w:trPr>
          <w:trHeight w:val="1" w:hRule="atLeast"/>
          <w:jc w:val="left"/>
        </w:trPr>
        <w:tc>
          <w:tcPr>
            <w:tcW w:w="8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【沖縄県財務規則（抜粋）】</w:t>
            </w:r>
          </w:p>
          <w:p>
            <w:pPr>
              <w:spacing w:before="0" w:after="0" w:line="240"/>
              <w:ind w:right="0" w:left="241" w:hanging="241"/>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２　前項の契約保証金は、次の各号のいずれかに該当すると認められるときは、その全部又は一部の納付を免除することができる。</w:t>
            </w:r>
          </w:p>
          <w:p>
            <w:pPr>
              <w:spacing w:before="0" w:after="0" w:line="240"/>
              <w:ind w:right="0" w:left="449" w:hanging="209"/>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⑴　契約の相手が保険会社との間に県を被保険者とする履行保証保険契約を締結したとき。</w:t>
            </w:r>
          </w:p>
          <w:p>
            <w:pPr>
              <w:spacing w:before="0" w:after="0" w:line="240"/>
              <w:ind w:right="0" w:left="449" w:hanging="209"/>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⑵　略</w:t>
            </w:r>
          </w:p>
          <w:p>
            <w:pPr>
              <w:spacing w:before="0" w:after="0" w:line="240"/>
              <w:ind w:right="0" w:left="449" w:hanging="209"/>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14"/>
                <w:position w:val="0"/>
                <w:sz w:val="20"/>
                <w:shd w:fill="auto" w:val="clear"/>
              </w:rPr>
              <w:t xml:space="preserve">⑶　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られるとき。</w:t>
            </w:r>
          </w:p>
          <w:p>
            <w:pPr>
              <w:spacing w:before="0" w:after="0" w:line="240"/>
              <w:ind w:right="0" w:left="454" w:hanging="241"/>
              <w:jc w:val="both"/>
              <w:rPr>
                <w:color w:val="auto"/>
                <w:position w:val="0"/>
                <w:shd w:fill="auto" w:val="clear"/>
              </w:rPr>
            </w:pPr>
            <w:r>
              <w:rPr>
                <w:rFonts w:ascii="ＭＳ ゴシック" w:hAnsi="ＭＳ ゴシック" w:cs="ＭＳ ゴシック" w:eastAsia="ＭＳ ゴシック"/>
                <w:color w:val="auto"/>
                <w:spacing w:val="14"/>
                <w:position w:val="0"/>
                <w:sz w:val="20"/>
                <w:shd w:fill="auto" w:val="clear"/>
              </w:rPr>
              <w:t xml:space="preserve">⑷～⑿　略</w:t>
            </w:r>
          </w:p>
        </w:tc>
      </w:tr>
    </w:tbl>
    <w:p>
      <w:pPr>
        <w:spacing w:before="0" w:after="0" w:line="240"/>
        <w:ind w:right="0" w:left="0" w:firstLine="0"/>
        <w:jc w:val="both"/>
        <w:rPr>
          <w:rFonts w:ascii="ＭＳ ゴシック" w:hAnsi="ＭＳ ゴシック" w:cs="ＭＳ ゴシック" w:eastAsia="ＭＳ ゴシック"/>
          <w:color w:val="auto"/>
          <w:spacing w:val="14"/>
          <w:position w:val="0"/>
          <w:sz w:val="20"/>
          <w:shd w:fill="auto" w:val="clear"/>
        </w:rPr>
      </w:pPr>
    </w:p>
    <w:p>
      <w:pPr>
        <w:spacing w:before="0" w:after="0" w:line="240"/>
        <w:ind w:right="0" w:left="0" w:firstLine="0"/>
        <w:jc w:val="both"/>
        <w:rPr>
          <w:rFonts w:ascii="ＭＳ ゴシック" w:hAnsi="ＭＳ ゴシック" w:cs="ＭＳ ゴシック" w:eastAsia="ＭＳ ゴシック"/>
          <w:color w:val="auto"/>
          <w:spacing w:val="14"/>
          <w:position w:val="0"/>
          <w:sz w:val="20"/>
          <w:u w:val="single"/>
          <w:shd w:fill="auto" w:val="clear"/>
        </w:rPr>
      </w:pPr>
      <w:r>
        <w:rPr>
          <w:rFonts w:ascii="ＭＳ ゴシック" w:hAnsi="ＭＳ ゴシック" w:cs="ＭＳ ゴシック" w:eastAsia="ＭＳ ゴシック"/>
          <w:color w:val="auto"/>
          <w:spacing w:val="0"/>
          <w:position w:val="0"/>
          <w:sz w:val="20"/>
          <w:u w:val="single"/>
          <w:shd w:fill="auto" w:val="clear"/>
        </w:rPr>
        <w:t xml:space="preserve">14　提出、問合せ先</w:t>
      </w:r>
    </w:p>
    <w:p>
      <w:pPr>
        <w:spacing w:before="0" w:after="0" w:line="240"/>
        <w:ind w:right="0" w:left="425" w:firstLine="0"/>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〒900-8570 沖縄県那覇市泉崎１丁目２番２号（沖縄県庁３階）</w:t>
      </w:r>
    </w:p>
    <w:p>
      <w:pPr>
        <w:spacing w:before="0" w:after="0" w:line="240"/>
        <w:ind w:right="0" w:left="425" w:firstLine="0"/>
        <w:jc w:val="both"/>
        <w:rPr>
          <w:rFonts w:ascii="ＭＳ ゴシック" w:hAnsi="ＭＳ ゴシック" w:cs="ＭＳ ゴシック" w:eastAsia="ＭＳ ゴシック"/>
          <w:color w:val="auto"/>
          <w:spacing w:val="14"/>
          <w:position w:val="0"/>
          <w:sz w:val="20"/>
          <w:shd w:fill="auto" w:val="clear"/>
        </w:rPr>
      </w:pPr>
      <w:r>
        <w:rPr>
          <w:rFonts w:ascii="ＭＳ ゴシック" w:hAnsi="ＭＳ ゴシック" w:cs="ＭＳ ゴシック" w:eastAsia="ＭＳ ゴシック"/>
          <w:color w:val="auto"/>
          <w:spacing w:val="0"/>
          <w:position w:val="0"/>
          <w:sz w:val="20"/>
          <w:shd w:fill="auto" w:val="clear"/>
        </w:rPr>
        <w:t xml:space="preserve">沖縄県こども未来部こども家庭課　知念、平敷、石井</w:t>
      </w:r>
    </w:p>
    <w:p>
      <w:pPr>
        <w:spacing w:before="0" w:after="0" w:line="240"/>
        <w:ind w:right="0" w:left="425" w:firstLine="0"/>
        <w:jc w:val="both"/>
        <w:rPr>
          <w:rFonts w:ascii="ＭＳ ゴシック" w:hAnsi="ＭＳ ゴシック" w:cs="ＭＳ ゴシック" w:eastAsia="ＭＳ ゴシック"/>
          <w:color w:val="auto"/>
          <w:spacing w:val="14"/>
          <w:position w:val="0"/>
          <w:sz w:val="20"/>
          <w:shd w:fill="auto" w:val="clear"/>
        </w:rPr>
      </w:pPr>
      <w:r>
        <w:rPr>
          <w:rFonts w:ascii="ＭＳ 明朝" w:hAnsi="ＭＳ 明朝" w:cs="ＭＳ 明朝" w:eastAsia="ＭＳ 明朝"/>
          <w:color w:val="000000"/>
          <w:spacing w:val="0"/>
          <w:position w:val="0"/>
          <w:sz w:val="21"/>
          <w:shd w:fill="auto" w:val="clear"/>
        </w:rPr>
        <w:t xml:space="preserve">TEL 098-866-2174／ FAX 098-868-2402</w:t>
      </w:r>
    </w:p>
    <w:p>
      <w:pPr>
        <w:spacing w:before="0" w:after="0" w:line="240"/>
        <w:ind w:right="0" w:left="425" w:firstLine="0"/>
        <w:jc w:val="both"/>
        <w:rPr>
          <w:rFonts w:ascii="ＭＳ ゴシック" w:hAnsi="ＭＳ ゴシック" w:cs="ＭＳ ゴシック" w:eastAsia="ＭＳ ゴシック"/>
          <w:color w:val="auto"/>
          <w:spacing w:val="0"/>
          <w:position w:val="0"/>
          <w:sz w:val="20"/>
          <w:shd w:fill="auto" w:val="clear"/>
        </w:rPr>
      </w:pPr>
      <w:r>
        <w:rPr>
          <w:rFonts w:ascii="ＭＳ 明朝" w:hAnsi="ＭＳ 明朝" w:cs="ＭＳ 明朝" w:eastAsia="ＭＳ 明朝"/>
          <w:color w:val="000000"/>
          <w:spacing w:val="0"/>
          <w:position w:val="0"/>
          <w:sz w:val="21"/>
          <w:shd w:fill="auto" w:val="clear"/>
        </w:rPr>
        <w:t xml:space="preserve">E-mail：aa022004@pref.okinawa.lg.jp</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